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8C674A"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8"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696A8C" w:rsidP="00A8617E">
            <w:pPr>
              <w:pStyle w:val="Informal1"/>
              <w:spacing w:before="0" w:after="0"/>
              <w:jc w:val="right"/>
              <w:rPr>
                <w:b/>
              </w:rPr>
            </w:pPr>
            <w:r w:rsidRPr="00696A8C">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21pt;height:90pt;z-index:251658240" fillcolor="black">
                  <v:fill color2="black"/>
                  <v:shadow color="#868686"/>
                  <o:extrusion v:ext="view" lightposition=",-50000"/>
                  <v:textpath style="font-family:&quot;Arial Black&quot;;font-size:28pt;v-text-kern:t" trim="t" fitpath="t" string="Minutes"/>
                </v:shape>
              </w:pict>
            </w:r>
            <w:r w:rsidR="0052621E">
              <w:rPr>
                <w:b/>
              </w:rPr>
              <w:br/>
            </w:r>
            <w:r w:rsidR="00C74BE5">
              <w:rPr>
                <w:b/>
              </w:rPr>
              <w:t xml:space="preserve">Friday, March </w:t>
            </w:r>
            <w:r w:rsidR="003A0536">
              <w:rPr>
                <w:b/>
              </w:rPr>
              <w:t>7, 2014</w:t>
            </w:r>
          </w:p>
          <w:p w:rsidR="00CD0787" w:rsidRDefault="003A0536" w:rsidP="00F431E8">
            <w:pPr>
              <w:pStyle w:val="Informal1"/>
              <w:spacing w:before="0"/>
              <w:jc w:val="right"/>
              <w:rPr>
                <w:i/>
                <w:sz w:val="20"/>
              </w:rPr>
            </w:pPr>
            <w:r>
              <w:rPr>
                <w:i/>
                <w:sz w:val="20"/>
              </w:rPr>
              <w:t>JCS Phoenix Learning Center</w:t>
            </w:r>
          </w:p>
          <w:p w:rsidR="00C74BE5" w:rsidRDefault="003A0536" w:rsidP="00F431E8">
            <w:pPr>
              <w:pStyle w:val="Informal1"/>
              <w:spacing w:before="0"/>
              <w:jc w:val="right"/>
              <w:rPr>
                <w:i/>
                <w:sz w:val="20"/>
              </w:rPr>
            </w:pPr>
            <w:r>
              <w:rPr>
                <w:i/>
                <w:sz w:val="20"/>
              </w:rPr>
              <w:t>777 Santa Fe Dr</w:t>
            </w:r>
            <w:r w:rsidR="00C74BE5">
              <w:rPr>
                <w:i/>
                <w:sz w:val="20"/>
              </w:rPr>
              <w:t>.</w:t>
            </w:r>
          </w:p>
          <w:p w:rsidR="00C74BE5" w:rsidRDefault="003A0536" w:rsidP="00F431E8">
            <w:pPr>
              <w:pStyle w:val="Informal1"/>
              <w:spacing w:before="0"/>
              <w:jc w:val="right"/>
              <w:rPr>
                <w:i/>
                <w:sz w:val="20"/>
              </w:rPr>
            </w:pPr>
            <w:r>
              <w:rPr>
                <w:i/>
                <w:sz w:val="20"/>
              </w:rPr>
              <w:t>Encinitas, CA 92024</w:t>
            </w:r>
          </w:p>
          <w:p w:rsidR="00C74BE5" w:rsidRPr="00F431E8" w:rsidRDefault="00D60E1B" w:rsidP="00F431E8">
            <w:pPr>
              <w:pStyle w:val="Informal1"/>
              <w:spacing w:before="0"/>
              <w:jc w:val="right"/>
              <w:rPr>
                <w:bCs/>
                <w:i/>
                <w:color w:val="000000"/>
                <w:sz w:val="20"/>
              </w:rPr>
            </w:pPr>
            <w:r>
              <w:rPr>
                <w:i/>
                <w:sz w:val="20"/>
              </w:rPr>
              <w:t>Telephone: (</w:t>
            </w:r>
            <w:r w:rsidR="003A0536">
              <w:rPr>
                <w:i/>
                <w:sz w:val="20"/>
              </w:rPr>
              <w:t>760</w:t>
            </w:r>
            <w:r w:rsidR="0005686C">
              <w:rPr>
                <w:i/>
                <w:sz w:val="20"/>
              </w:rPr>
              <w:t>)632-4989</w:t>
            </w:r>
          </w:p>
          <w:p w:rsidR="00A8617E" w:rsidRPr="007A005A" w:rsidRDefault="00EB6485" w:rsidP="00CD0787">
            <w:pPr>
              <w:pStyle w:val="Informal1"/>
              <w:spacing w:before="0"/>
              <w:jc w:val="right"/>
              <w:rPr>
                <w:b/>
              </w:rPr>
            </w:pPr>
            <w:r w:rsidRPr="007A005A">
              <w:rPr>
                <w:b/>
              </w:rPr>
              <w:t>8:3</w:t>
            </w:r>
            <w:r w:rsidR="005B0A4F" w:rsidRPr="007A005A">
              <w:rPr>
                <w:b/>
              </w:rPr>
              <w:t>0</w:t>
            </w:r>
            <w:r w:rsidR="000C31F5" w:rsidRPr="007A005A">
              <w:rPr>
                <w:b/>
              </w:rPr>
              <w:t xml:space="preserve"> a.m.</w:t>
            </w:r>
            <w:r w:rsidR="00A8617E" w:rsidRPr="007A005A">
              <w:rPr>
                <w:b/>
              </w:rPr>
              <w:t xml:space="preserve"> </w:t>
            </w:r>
            <w:r w:rsidR="007A005A" w:rsidRPr="007A005A">
              <w:rPr>
                <w:b/>
              </w:rPr>
              <w:t xml:space="preserve">Open </w:t>
            </w:r>
            <w:r w:rsidR="00A8617E" w:rsidRPr="007A005A">
              <w:rPr>
                <w:b/>
              </w:rPr>
              <w:t>Session</w:t>
            </w:r>
          </w:p>
          <w:p w:rsidR="00133D52" w:rsidRDefault="007A005A" w:rsidP="00667B3F">
            <w:pPr>
              <w:pStyle w:val="Informal1"/>
              <w:spacing w:before="0" w:after="0"/>
              <w:jc w:val="right"/>
              <w:rPr>
                <w:b/>
              </w:rPr>
            </w:pPr>
            <w:r w:rsidRPr="007A005A">
              <w:rPr>
                <w:b/>
              </w:rPr>
              <w:t>11</w:t>
            </w:r>
            <w:r w:rsidR="00EB6485" w:rsidRPr="007A005A">
              <w:rPr>
                <w:b/>
              </w:rPr>
              <w:t>:3</w:t>
            </w:r>
            <w:r w:rsidR="005B0A4F" w:rsidRPr="007A005A">
              <w:rPr>
                <w:b/>
              </w:rPr>
              <w:t>0</w:t>
            </w:r>
            <w:r w:rsidR="00AA429B" w:rsidRPr="007A005A">
              <w:rPr>
                <w:b/>
              </w:rPr>
              <w:t xml:space="preserve"> </w:t>
            </w:r>
            <w:r w:rsidR="00EB6485" w:rsidRPr="007A005A">
              <w:rPr>
                <w:b/>
              </w:rPr>
              <w:t>a</w:t>
            </w:r>
            <w:r w:rsidR="000C31F5" w:rsidRPr="007A005A">
              <w:rPr>
                <w:b/>
              </w:rPr>
              <w:t>.m.</w:t>
            </w:r>
            <w:r w:rsidR="00A8617E" w:rsidRPr="007A005A">
              <w:rPr>
                <w:b/>
              </w:rPr>
              <w:t xml:space="preserve"> </w:t>
            </w:r>
            <w:r w:rsidRPr="007A005A">
              <w:rPr>
                <w:b/>
              </w:rPr>
              <w:t>Closed</w:t>
            </w:r>
            <w:r w:rsidR="00A8617E" w:rsidRPr="007A005A">
              <w:rPr>
                <w:b/>
              </w:rPr>
              <w:t xml:space="preserve"> Session</w:t>
            </w: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EB3473" w:rsidRDefault="00EB3473">
            <w:pPr>
              <w:pStyle w:val="Informal1"/>
              <w:rPr>
                <w:sz w:val="18"/>
                <w:szCs w:val="18"/>
              </w:rPr>
            </w:pPr>
            <w:r>
              <w:rPr>
                <w:sz w:val="18"/>
                <w:szCs w:val="18"/>
              </w:rPr>
              <w:t xml:space="preserve">Members Present: </w:t>
            </w:r>
            <w:r w:rsidR="00D942D0">
              <w:rPr>
                <w:sz w:val="18"/>
                <w:szCs w:val="18"/>
              </w:rPr>
              <w:t>Roxanne Huebscher, President (Riverside Parent); Kathleen Hedrick, Treasurer (Orange County Parent); Suzanne Schumacher, Secretary (San Diego Parent)</w:t>
            </w:r>
            <w:r w:rsidR="00D942D0" w:rsidRPr="00F6231E">
              <w:rPr>
                <w:sz w:val="18"/>
                <w:szCs w:val="18"/>
              </w:rPr>
              <w:t xml:space="preserve">; Kevin Ogden, Member (JUSD </w:t>
            </w:r>
            <w:r w:rsidR="00D942D0" w:rsidRPr="00A76231">
              <w:rPr>
                <w:sz w:val="18"/>
                <w:szCs w:val="18"/>
              </w:rPr>
              <w:t>Superintendent)</w:t>
            </w:r>
          </w:p>
          <w:p w:rsidR="00EB3473" w:rsidRDefault="00EB3473">
            <w:pPr>
              <w:pStyle w:val="Informal1"/>
              <w:rPr>
                <w:sz w:val="18"/>
                <w:szCs w:val="18"/>
              </w:rPr>
            </w:pPr>
            <w:r>
              <w:rPr>
                <w:sz w:val="18"/>
                <w:szCs w:val="18"/>
              </w:rPr>
              <w:t xml:space="preserve">Members </w:t>
            </w:r>
            <w:proofErr w:type="spellStart"/>
            <w:r>
              <w:rPr>
                <w:sz w:val="18"/>
                <w:szCs w:val="18"/>
              </w:rPr>
              <w:t>Absent:</w:t>
            </w:r>
            <w:r w:rsidR="00D942D0" w:rsidRPr="00DA2204">
              <w:rPr>
                <w:sz w:val="20"/>
              </w:rPr>
              <w:t>Teresa</w:t>
            </w:r>
            <w:proofErr w:type="spellEnd"/>
            <w:r w:rsidR="00D942D0" w:rsidRPr="00DA2204">
              <w:rPr>
                <w:sz w:val="20"/>
              </w:rPr>
              <w:t xml:space="preserve"> </w:t>
            </w:r>
            <w:proofErr w:type="spellStart"/>
            <w:r w:rsidR="00D942D0" w:rsidRPr="00DA2204">
              <w:rPr>
                <w:sz w:val="20"/>
              </w:rPr>
              <w:t>Saueressig</w:t>
            </w:r>
            <w:proofErr w:type="spellEnd"/>
            <w:r w:rsidR="00D942D0">
              <w:rPr>
                <w:sz w:val="18"/>
                <w:szCs w:val="18"/>
              </w:rPr>
              <w:t>, Community Member at Large</w:t>
            </w:r>
          </w:p>
          <w:p w:rsidR="00247B0B" w:rsidRPr="00247B0B" w:rsidRDefault="00EB3473">
            <w:pPr>
              <w:pStyle w:val="Informal1"/>
              <w:rPr>
                <w:sz w:val="18"/>
                <w:szCs w:val="18"/>
              </w:rPr>
            </w:pPr>
            <w:r>
              <w:rPr>
                <w:sz w:val="18"/>
                <w:szCs w:val="18"/>
              </w:rPr>
              <w:t xml:space="preserve">Guests:  Jennifer Cauzza, Executive Director: Chad Leptich, CBO; Melanie Marks, Director of Education; Wendy Parcel, Assistant Director of Home Study; Barbara Kingsbury, Director of HR; Mr. Michael McFarland, PLC Parent/realtor; Kathleen </w:t>
            </w:r>
            <w:proofErr w:type="spellStart"/>
            <w:r>
              <w:rPr>
                <w:sz w:val="18"/>
                <w:szCs w:val="18"/>
              </w:rPr>
              <w:t>Blough</w:t>
            </w:r>
            <w:proofErr w:type="spellEnd"/>
            <w:r>
              <w:rPr>
                <w:sz w:val="18"/>
                <w:szCs w:val="18"/>
              </w:rPr>
              <w:t xml:space="preserve">, PLC teacher/Site Coordinator; </w:t>
            </w:r>
            <w:proofErr w:type="spellStart"/>
            <w:r>
              <w:rPr>
                <w:sz w:val="18"/>
                <w:szCs w:val="18"/>
              </w:rPr>
              <w:t>Cari</w:t>
            </w:r>
            <w:proofErr w:type="spellEnd"/>
            <w:r>
              <w:rPr>
                <w:sz w:val="18"/>
                <w:szCs w:val="18"/>
              </w:rPr>
              <w:t xml:space="preserve"> </w:t>
            </w:r>
            <w:proofErr w:type="spellStart"/>
            <w:r>
              <w:rPr>
                <w:sz w:val="18"/>
                <w:szCs w:val="18"/>
              </w:rPr>
              <w:t>Griesbach</w:t>
            </w:r>
            <w:proofErr w:type="spellEnd"/>
            <w:r>
              <w:rPr>
                <w:sz w:val="18"/>
                <w:szCs w:val="18"/>
              </w:rPr>
              <w:t>, PLC teacher/Site Coordinator</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Pr="00EB3473" w:rsidRDefault="00697E61" w:rsidP="000F7EAF">
            <w:pPr>
              <w:pStyle w:val="Informal1"/>
              <w:keepNext/>
              <w:rPr>
                <w:i/>
              </w:rPr>
            </w:pPr>
            <w:bookmarkStart w:id="0" w:name="MinuteItems"/>
            <w:bookmarkStart w:id="1" w:name="MinuteTopicSection" w:colFirst="0" w:colLast="3"/>
            <w:bookmarkEnd w:id="0"/>
            <w:r w:rsidRPr="00A66B6F">
              <w:rPr>
                <w:b/>
              </w:rPr>
              <w:t>1.</w:t>
            </w:r>
            <w:r w:rsidRPr="00A66B6F">
              <w:rPr>
                <w:b/>
              </w:rPr>
              <w:tab/>
              <w:t>Call to Order</w:t>
            </w:r>
            <w:r>
              <w:rPr>
                <w:b/>
              </w:rPr>
              <w:t xml:space="preserve"> </w:t>
            </w:r>
            <w:r w:rsidR="00EB3473">
              <w:rPr>
                <w:i/>
              </w:rPr>
              <w:t>Ms. Huebscher cal</w:t>
            </w:r>
            <w:r w:rsidR="00792333">
              <w:rPr>
                <w:i/>
              </w:rPr>
              <w:t>led the meeting to order at 8:35</w:t>
            </w:r>
            <w:r w:rsidR="00EB3473">
              <w:rPr>
                <w:i/>
              </w:rPr>
              <w:t xml:space="preserve"> a.m.</w:t>
            </w:r>
          </w:p>
        </w:tc>
      </w:tr>
    </w:tbl>
    <w:p w:rsidR="000F7EAF" w:rsidRDefault="000F7EAF">
      <w:pPr>
        <w:pStyle w:val="Informal1"/>
        <w:rPr>
          <w:sz w:val="8"/>
        </w:rPr>
        <w:sectPr w:rsidR="000F7EAF">
          <w:footerReference w:type="first" r:id="rId9"/>
          <w:pgSz w:w="12240" w:h="15840" w:code="1"/>
          <w:pgMar w:top="990" w:right="1008" w:bottom="144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792333" w:rsidRDefault="00697E61" w:rsidP="000F7EAF">
            <w:pPr>
              <w:pStyle w:val="Informal1"/>
              <w:keepNext/>
              <w:rPr>
                <w:i/>
              </w:rPr>
            </w:pPr>
            <w:r w:rsidRPr="00A66B6F">
              <w:rPr>
                <w:b/>
              </w:rPr>
              <w:lastRenderedPageBreak/>
              <w:t>2.</w:t>
            </w:r>
            <w:r w:rsidRPr="00A66B6F">
              <w:rPr>
                <w:b/>
              </w:rPr>
              <w:tab/>
              <w:t>Approval of Agenda</w:t>
            </w:r>
            <w:r w:rsidR="00792333">
              <w:rPr>
                <w:b/>
              </w:rPr>
              <w:t xml:space="preserve"> </w:t>
            </w:r>
            <w:r w:rsidR="00792333">
              <w:rPr>
                <w:i/>
              </w:rPr>
              <w:t>Ms. Hedrick moved to approve the agenda.  Mr. Ogden seconded Motion carried 4/0</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A66B6F">
        <w:tc>
          <w:tcPr>
            <w:tcW w:w="10454" w:type="dxa"/>
            <w:shd w:val="pct12" w:color="auto" w:fill="auto"/>
          </w:tcPr>
          <w:p w:rsidR="00697E61" w:rsidRPr="00792333" w:rsidRDefault="00697E61" w:rsidP="003A0536">
            <w:pPr>
              <w:pStyle w:val="Informal1"/>
              <w:keepNext/>
              <w:rPr>
                <w:i/>
              </w:rPr>
            </w:pPr>
            <w:r w:rsidRPr="0087582E">
              <w:rPr>
                <w:b/>
              </w:rPr>
              <w:lastRenderedPageBreak/>
              <w:t>3.</w:t>
            </w:r>
            <w:r w:rsidRPr="0087582E">
              <w:rPr>
                <w:b/>
              </w:rPr>
              <w:tab/>
              <w:t xml:space="preserve">Approval of </w:t>
            </w:r>
            <w:r w:rsidR="003A0536">
              <w:rPr>
                <w:b/>
              </w:rPr>
              <w:t>January</w:t>
            </w:r>
            <w:r w:rsidR="008E5A5A">
              <w:rPr>
                <w:b/>
              </w:rPr>
              <w:t xml:space="preserve"> </w:t>
            </w:r>
            <w:r w:rsidR="003A0536">
              <w:rPr>
                <w:b/>
              </w:rPr>
              <w:t>31, 2014</w:t>
            </w:r>
            <w:r w:rsidR="00FB3D68" w:rsidRPr="0087582E">
              <w:rPr>
                <w:b/>
              </w:rPr>
              <w:t xml:space="preserve"> </w:t>
            </w:r>
            <w:r w:rsidRPr="0087582E">
              <w:rPr>
                <w:b/>
              </w:rPr>
              <w:t>Meeting Minutes</w:t>
            </w:r>
            <w:r w:rsidR="00792333">
              <w:rPr>
                <w:b/>
              </w:rPr>
              <w:t xml:space="preserve"> </w:t>
            </w:r>
            <w:r w:rsidR="00792333">
              <w:rPr>
                <w:i/>
              </w:rPr>
              <w:t>Mr. Ogden moved to approve the minutes from the January meeting.  Ms. Huebscher seconded.  Motion carried 4/0.</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C173B1" w:rsidRDefault="006C4FA6" w:rsidP="000F7EAF">
            <w:pPr>
              <w:pStyle w:val="Informal1"/>
              <w:keepNext/>
              <w:rPr>
                <w:b/>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r w:rsidR="00792333">
              <w:rPr>
                <w:b/>
              </w:rPr>
              <w:t>--none</w:t>
            </w:r>
          </w:p>
        </w:tc>
      </w:tr>
    </w:tbl>
    <w:p w:rsidR="000F7EAF" w:rsidRDefault="000F7EAF">
      <w:pPr>
        <w:pStyle w:val="Informal1"/>
        <w:rPr>
          <w:sz w:val="8"/>
        </w:rPr>
        <w:sectPr w:rsidR="000F7EAF">
          <w:headerReference w:type="default" r:id="rId10"/>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C173B1" w:rsidRDefault="006C4FA6" w:rsidP="000F7EAF">
            <w:pPr>
              <w:pStyle w:val="Informal1"/>
              <w:keepNext/>
              <w:rPr>
                <w:b/>
              </w:rPr>
            </w:pPr>
            <w:r w:rsidRPr="00C173B1">
              <w:rPr>
                <w:b/>
              </w:rPr>
              <w:lastRenderedPageBreak/>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r w:rsidR="00792333">
              <w:rPr>
                <w:b/>
              </w:rPr>
              <w:t>--none</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792333" w:rsidRDefault="006C4FA6" w:rsidP="00552011">
            <w:pPr>
              <w:pStyle w:val="Informal1"/>
              <w:keepNext/>
              <w:rPr>
                <w:i/>
              </w:rPr>
            </w:pPr>
            <w:r w:rsidRPr="00DE002E">
              <w:rPr>
                <w:b/>
              </w:rPr>
              <w:lastRenderedPageBreak/>
              <w:t>6.</w:t>
            </w:r>
            <w:r w:rsidRPr="00DE002E">
              <w:rPr>
                <w:b/>
              </w:rPr>
              <w:tab/>
            </w:r>
            <w:r w:rsidR="00552011">
              <w:rPr>
                <w:b/>
              </w:rPr>
              <w:t>Board Training</w:t>
            </w:r>
            <w:r w:rsidR="00792333">
              <w:rPr>
                <w:b/>
              </w:rPr>
              <w:t xml:space="preserve"> </w:t>
            </w:r>
            <w:r w:rsidR="00792333">
              <w:rPr>
                <w:i/>
              </w:rPr>
              <w:t>Ms. Cauzza gave the board an update on the progress the Strategic Planning Committee is making.  She also shared the staff, student, and parent surveys.</w:t>
            </w:r>
          </w:p>
        </w:tc>
      </w:tr>
      <w:tr w:rsidR="005144AF">
        <w:tc>
          <w:tcPr>
            <w:tcW w:w="10458" w:type="dxa"/>
            <w:tcBorders>
              <w:top w:val="nil"/>
              <w:bottom w:val="single" w:sz="8" w:space="0" w:color="auto"/>
            </w:tcBorders>
            <w:shd w:val="clear" w:color="auto" w:fill="auto"/>
          </w:tcPr>
          <w:p w:rsidR="00552011" w:rsidRPr="00B801D4" w:rsidRDefault="004E2CA1" w:rsidP="00552011">
            <w:pPr>
              <w:pStyle w:val="Header"/>
              <w:numPr>
                <w:ilvl w:val="0"/>
                <w:numId w:val="5"/>
              </w:numPr>
              <w:rPr>
                <w:sz w:val="20"/>
              </w:rPr>
            </w:pPr>
            <w:r>
              <w:rPr>
                <w:sz w:val="20"/>
              </w:rPr>
              <w:t>The Five Most Important Questions You Will Ever Ask About Your Organization</w:t>
            </w:r>
          </w:p>
          <w:p w:rsidR="005144AF" w:rsidRPr="00EA22B2" w:rsidRDefault="005144AF" w:rsidP="00EA22B2">
            <w:pPr>
              <w:pStyle w:val="Header"/>
              <w:ind w:left="1080"/>
              <w:rPr>
                <w:sz w:val="20"/>
              </w:rPr>
            </w:pPr>
          </w:p>
        </w:tc>
      </w:tr>
      <w:tr w:rsidR="005144AF">
        <w:tc>
          <w:tcPr>
            <w:tcW w:w="10458" w:type="dxa"/>
            <w:tcBorders>
              <w:top w:val="single" w:sz="8" w:space="0" w:color="auto"/>
              <w:bottom w:val="nil"/>
            </w:tcBorders>
            <w:shd w:val="pct12" w:color="auto" w:fill="auto"/>
          </w:tcPr>
          <w:p w:rsidR="005144AF" w:rsidRPr="00792333" w:rsidRDefault="005144AF" w:rsidP="00DE002E">
            <w:pPr>
              <w:pStyle w:val="Informal1"/>
              <w:keepNext/>
              <w:rPr>
                <w:i/>
              </w:rPr>
            </w:pPr>
            <w:r>
              <w:rPr>
                <w:b/>
              </w:rPr>
              <w:t>7</w:t>
            </w:r>
            <w:r w:rsidRPr="00DE002E">
              <w:rPr>
                <w:b/>
              </w:rPr>
              <w:t>.</w:t>
            </w:r>
            <w:r w:rsidRPr="00DE002E">
              <w:rPr>
                <w:b/>
              </w:rPr>
              <w:tab/>
              <w:t xml:space="preserve">Consent </w:t>
            </w:r>
            <w:proofErr w:type="gramStart"/>
            <w:r w:rsidRPr="00DE002E">
              <w:rPr>
                <w:b/>
              </w:rPr>
              <w:t>Agenda</w:t>
            </w:r>
            <w:r w:rsidR="00792333">
              <w:rPr>
                <w:b/>
              </w:rPr>
              <w:t xml:space="preserve"> </w:t>
            </w:r>
            <w:r w:rsidR="00792333">
              <w:rPr>
                <w:i/>
              </w:rPr>
              <w:t xml:space="preserve"> Ms</w:t>
            </w:r>
            <w:proofErr w:type="gramEnd"/>
            <w:r w:rsidR="00792333">
              <w:rPr>
                <w:i/>
              </w:rPr>
              <w:t>. Schumacher moved to approve the Consent Agenda as presented.  Mr. Ogden seconded the motion.  Motion carried 4/0.</w:t>
            </w:r>
          </w:p>
        </w:tc>
      </w:tr>
      <w:tr w:rsidR="000F7EAF">
        <w:tc>
          <w:tcPr>
            <w:tcW w:w="10458" w:type="dxa"/>
            <w:tcBorders>
              <w:top w:val="nil"/>
              <w:bottom w:val="nil"/>
            </w:tcBorders>
          </w:tcPr>
          <w:p w:rsidR="00F97AC3" w:rsidRDefault="00F97AC3" w:rsidP="00BB6BBA">
            <w:pPr>
              <w:pStyle w:val="Header"/>
              <w:ind w:left="360"/>
              <w:rPr>
                <w:b/>
                <w:sz w:val="20"/>
              </w:rPr>
            </w:pPr>
          </w:p>
          <w:p w:rsidR="00BB6BBA" w:rsidRDefault="00BB6BBA" w:rsidP="00BB6BBA">
            <w:pPr>
              <w:pStyle w:val="Header"/>
              <w:ind w:left="360"/>
              <w:rPr>
                <w:b/>
                <w:sz w:val="20"/>
              </w:rPr>
            </w:pPr>
            <w:r w:rsidRPr="00A66B6F">
              <w:rPr>
                <w:b/>
                <w:sz w:val="20"/>
              </w:rPr>
              <w:t>Consent Agenda</w:t>
            </w:r>
          </w:p>
          <w:p w:rsidR="002F4352" w:rsidRPr="004A14A4" w:rsidRDefault="007B7989" w:rsidP="0010269D">
            <w:pPr>
              <w:pStyle w:val="Header"/>
              <w:numPr>
                <w:ilvl w:val="0"/>
                <w:numId w:val="1"/>
              </w:numPr>
              <w:rPr>
                <w:b/>
                <w:color w:val="FF0000"/>
                <w:sz w:val="20"/>
              </w:rPr>
            </w:pPr>
            <w:r w:rsidRPr="004A14A4">
              <w:rPr>
                <w:sz w:val="20"/>
              </w:rPr>
              <w:t xml:space="preserve">Approval of Warrants </w:t>
            </w:r>
            <w:r w:rsidR="000C31F5" w:rsidRPr="004A14A4">
              <w:rPr>
                <w:sz w:val="20"/>
              </w:rPr>
              <w:t xml:space="preserve">from </w:t>
            </w:r>
            <w:r w:rsidR="003A0536" w:rsidRPr="004A14A4">
              <w:rPr>
                <w:sz w:val="20"/>
              </w:rPr>
              <w:t xml:space="preserve">November 8, 2013 </w:t>
            </w:r>
            <w:r w:rsidR="00A66B6F" w:rsidRPr="004A14A4">
              <w:rPr>
                <w:sz w:val="20"/>
              </w:rPr>
              <w:t xml:space="preserve">– February </w:t>
            </w:r>
            <w:r w:rsidR="00F51A72" w:rsidRPr="004A14A4">
              <w:rPr>
                <w:sz w:val="20"/>
              </w:rPr>
              <w:t>21</w:t>
            </w:r>
            <w:r w:rsidR="00A66B6F" w:rsidRPr="004A14A4">
              <w:rPr>
                <w:sz w:val="20"/>
              </w:rPr>
              <w:t>, 2014</w:t>
            </w:r>
          </w:p>
          <w:p w:rsidR="005E479D" w:rsidRPr="00361359" w:rsidRDefault="007B7989" w:rsidP="005E479D">
            <w:pPr>
              <w:pStyle w:val="Header"/>
              <w:numPr>
                <w:ilvl w:val="0"/>
                <w:numId w:val="1"/>
              </w:numPr>
              <w:rPr>
                <w:sz w:val="20"/>
              </w:rPr>
            </w:pPr>
            <w:r w:rsidRPr="00361359">
              <w:rPr>
                <w:sz w:val="20"/>
              </w:rPr>
              <w:t xml:space="preserve">Ratification of New Hires, Terminations, and Resignations </w:t>
            </w:r>
            <w:r w:rsidR="005A5575" w:rsidRPr="00361359">
              <w:rPr>
                <w:sz w:val="20"/>
              </w:rPr>
              <w:t xml:space="preserve"> </w:t>
            </w:r>
            <w:r w:rsidR="005A5575" w:rsidRPr="00361359">
              <w:rPr>
                <w:b/>
                <w:color w:val="FF0000"/>
                <w:sz w:val="20"/>
              </w:rPr>
              <w:t xml:space="preserve"> </w:t>
            </w:r>
          </w:p>
          <w:p w:rsidR="00553072" w:rsidRPr="002C3763" w:rsidRDefault="00553072" w:rsidP="00414A43">
            <w:pPr>
              <w:pStyle w:val="Header"/>
            </w:pPr>
          </w:p>
        </w:tc>
      </w:tr>
    </w:tbl>
    <w:p w:rsidR="000F7EAF" w:rsidRDefault="000F7EAF">
      <w:pPr>
        <w:pStyle w:val="Informal1"/>
        <w:rPr>
          <w:sz w:val="8"/>
        </w:rPr>
        <w:sectPr w:rsidR="000F7EAF">
          <w:footerReference w:type="default" r:id="rId11"/>
          <w:type w:val="continuous"/>
          <w:pgSz w:w="12240" w:h="15840" w:code="1"/>
          <w:pgMar w:top="540" w:right="1008" w:bottom="135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Pr="00792333" w:rsidRDefault="005144AF" w:rsidP="000F7EAF">
            <w:pPr>
              <w:pStyle w:val="Informal1"/>
              <w:keepNext/>
              <w:rPr>
                <w:i/>
              </w:rPr>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r w:rsidR="00792333">
              <w:rPr>
                <w:b/>
              </w:rPr>
              <w:t xml:space="preserve"> </w:t>
            </w:r>
            <w:r w:rsidR="00792333">
              <w:rPr>
                <w:i/>
              </w:rPr>
              <w:t>Ms. Cauzza gave an update on the following items</w:t>
            </w:r>
            <w:r w:rsidR="00E17B55">
              <w:rPr>
                <w:i/>
              </w:rPr>
              <w:t xml:space="preserve"> as well as shared the book UNTHINK, an update on the new website, and a  potential merit based pay idea</w:t>
            </w:r>
          </w:p>
        </w:tc>
      </w:tr>
      <w:tr w:rsidR="000F7EAF">
        <w:tc>
          <w:tcPr>
            <w:tcW w:w="10458" w:type="dxa"/>
            <w:tcBorders>
              <w:top w:val="nil"/>
              <w:bottom w:val="nil"/>
            </w:tcBorders>
          </w:tcPr>
          <w:p w:rsidR="00BA2A29" w:rsidRPr="00B801D4" w:rsidRDefault="00BA2A29" w:rsidP="00E36D30">
            <w:pPr>
              <w:pStyle w:val="Header"/>
              <w:numPr>
                <w:ilvl w:val="0"/>
                <w:numId w:val="29"/>
              </w:numPr>
              <w:rPr>
                <w:sz w:val="20"/>
              </w:rPr>
            </w:pPr>
            <w:r w:rsidRPr="00B801D4">
              <w:rPr>
                <w:sz w:val="20"/>
              </w:rPr>
              <w:t>Facilities Update</w:t>
            </w:r>
          </w:p>
          <w:p w:rsidR="00D05283" w:rsidRPr="00B801D4" w:rsidRDefault="00D05283" w:rsidP="00E36D30">
            <w:pPr>
              <w:pStyle w:val="Header"/>
              <w:numPr>
                <w:ilvl w:val="0"/>
                <w:numId w:val="29"/>
              </w:numPr>
              <w:rPr>
                <w:sz w:val="20"/>
              </w:rPr>
            </w:pPr>
            <w:r w:rsidRPr="00B801D4">
              <w:rPr>
                <w:sz w:val="20"/>
              </w:rPr>
              <w:t>Academy Update</w:t>
            </w:r>
          </w:p>
          <w:p w:rsidR="00345642" w:rsidRDefault="00345642" w:rsidP="00E36D30">
            <w:pPr>
              <w:pStyle w:val="Header"/>
              <w:numPr>
                <w:ilvl w:val="0"/>
                <w:numId w:val="29"/>
              </w:numPr>
              <w:rPr>
                <w:sz w:val="20"/>
              </w:rPr>
            </w:pPr>
            <w:r w:rsidRPr="00B801D4">
              <w:rPr>
                <w:sz w:val="20"/>
              </w:rPr>
              <w:t>Student Numbers Update</w:t>
            </w:r>
          </w:p>
          <w:p w:rsidR="00501708" w:rsidRDefault="00501708" w:rsidP="00E36D30">
            <w:pPr>
              <w:pStyle w:val="Header"/>
              <w:numPr>
                <w:ilvl w:val="0"/>
                <w:numId w:val="29"/>
              </w:numPr>
              <w:rPr>
                <w:sz w:val="20"/>
              </w:rPr>
            </w:pPr>
            <w:r>
              <w:rPr>
                <w:sz w:val="20"/>
              </w:rPr>
              <w:t xml:space="preserve">School Goals </w:t>
            </w:r>
            <w:r w:rsidR="003A0536">
              <w:rPr>
                <w:sz w:val="20"/>
              </w:rPr>
              <w:t>2013-2014</w:t>
            </w:r>
          </w:p>
          <w:p w:rsidR="0030740A" w:rsidRDefault="0030740A" w:rsidP="00E36D30">
            <w:pPr>
              <w:pStyle w:val="Header"/>
              <w:numPr>
                <w:ilvl w:val="0"/>
                <w:numId w:val="29"/>
              </w:numPr>
              <w:rPr>
                <w:sz w:val="20"/>
              </w:rPr>
            </w:pPr>
            <w:r>
              <w:rPr>
                <w:sz w:val="20"/>
              </w:rPr>
              <w:lastRenderedPageBreak/>
              <w:t xml:space="preserve">Visions for School Planning for </w:t>
            </w:r>
            <w:r w:rsidR="004E2CA1">
              <w:rPr>
                <w:sz w:val="20"/>
              </w:rPr>
              <w:t>201</w:t>
            </w:r>
            <w:r w:rsidR="003A0536">
              <w:rPr>
                <w:sz w:val="20"/>
              </w:rPr>
              <w:t>4</w:t>
            </w:r>
            <w:r w:rsidR="004E2CA1">
              <w:rPr>
                <w:sz w:val="20"/>
              </w:rPr>
              <w:t>-201</w:t>
            </w:r>
            <w:r w:rsidR="003A0536">
              <w:rPr>
                <w:sz w:val="20"/>
              </w:rPr>
              <w:t>5</w:t>
            </w:r>
          </w:p>
          <w:p w:rsidR="00EF164F" w:rsidRPr="00944B58" w:rsidRDefault="00EF164F" w:rsidP="00C10693">
            <w:pPr>
              <w:pStyle w:val="Header"/>
              <w:ind w:left="1080"/>
              <w:rPr>
                <w:sz w:val="20"/>
              </w:rPr>
            </w:pPr>
          </w:p>
        </w:tc>
      </w:tr>
      <w:tr w:rsidR="004E2CA1">
        <w:tc>
          <w:tcPr>
            <w:tcW w:w="10458" w:type="dxa"/>
            <w:tcBorders>
              <w:top w:val="nil"/>
              <w:bottom w:val="single" w:sz="2" w:space="0" w:color="auto"/>
            </w:tcBorders>
          </w:tcPr>
          <w:p w:rsidR="004E2CA1" w:rsidRPr="00B801D4" w:rsidRDefault="004E2CA1" w:rsidP="004E2CA1">
            <w:pPr>
              <w:pStyle w:val="Header"/>
              <w:ind w:left="108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97E61">
        <w:trPr>
          <w:trHeight w:val="129"/>
        </w:trPr>
        <w:tc>
          <w:tcPr>
            <w:tcW w:w="10458" w:type="dxa"/>
            <w:tcBorders>
              <w:top w:val="single" w:sz="8" w:space="0" w:color="auto"/>
              <w:left w:val="single" w:sz="4" w:space="0" w:color="auto"/>
              <w:right w:val="single" w:sz="24" w:space="0" w:color="auto"/>
            </w:tcBorders>
            <w:shd w:val="pct12" w:color="auto" w:fill="auto"/>
          </w:tcPr>
          <w:p w:rsidR="004E2CA1" w:rsidRDefault="003240AE" w:rsidP="00DF663A">
            <w:pPr>
              <w:pStyle w:val="Informal1"/>
              <w:keepNext/>
              <w:numPr>
                <w:ilvl w:val="0"/>
                <w:numId w:val="36"/>
              </w:numPr>
            </w:pPr>
            <w:r>
              <w:rPr>
                <w:b/>
              </w:rPr>
              <w:lastRenderedPageBreak/>
              <w:t>CBO</w:t>
            </w:r>
            <w:r w:rsidR="00697E61" w:rsidRPr="00C173B1">
              <w:rPr>
                <w:b/>
              </w:rPr>
              <w:t xml:space="preserve"> Report</w:t>
            </w:r>
            <w:r w:rsidR="00792333">
              <w:rPr>
                <w:b/>
              </w:rPr>
              <w:t xml:space="preserve"> </w:t>
            </w:r>
            <w:r w:rsidR="00792333">
              <w:rPr>
                <w:i/>
              </w:rPr>
              <w:t xml:space="preserve">Mr. Leptich gave a report on the status of the school as of the end of March as well as school projections for the next three years—with enrollment stagnant. </w:t>
            </w:r>
          </w:p>
        </w:tc>
      </w:tr>
      <w:tr w:rsidR="000F7EAF">
        <w:trPr>
          <w:trHeight w:val="129"/>
        </w:trPr>
        <w:tc>
          <w:tcPr>
            <w:tcW w:w="10458" w:type="dxa"/>
            <w:tcBorders>
              <w:top w:val="nil"/>
              <w:left w:val="single" w:sz="4" w:space="0" w:color="auto"/>
              <w:bottom w:val="single" w:sz="8" w:space="0" w:color="auto"/>
              <w:right w:val="single" w:sz="24" w:space="0" w:color="auto"/>
            </w:tcBorders>
          </w:tcPr>
          <w:p w:rsidR="005810D8" w:rsidRDefault="0030740A" w:rsidP="00B801D4">
            <w:pPr>
              <w:pStyle w:val="Header"/>
              <w:numPr>
                <w:ilvl w:val="0"/>
                <w:numId w:val="2"/>
              </w:numPr>
              <w:rPr>
                <w:sz w:val="20"/>
              </w:rPr>
            </w:pPr>
            <w:r>
              <w:rPr>
                <w:sz w:val="20"/>
              </w:rPr>
              <w:t xml:space="preserve">Second </w:t>
            </w:r>
            <w:r w:rsidR="005810D8">
              <w:rPr>
                <w:sz w:val="20"/>
              </w:rPr>
              <w:t>Interim Report</w:t>
            </w:r>
          </w:p>
          <w:p w:rsidR="00203A04" w:rsidRDefault="004E2CA1" w:rsidP="00E36B36">
            <w:pPr>
              <w:pStyle w:val="Header"/>
              <w:numPr>
                <w:ilvl w:val="0"/>
                <w:numId w:val="2"/>
              </w:numPr>
              <w:rPr>
                <w:sz w:val="20"/>
              </w:rPr>
            </w:pPr>
            <w:r>
              <w:rPr>
                <w:sz w:val="20"/>
              </w:rPr>
              <w:t>201</w:t>
            </w:r>
            <w:r w:rsidR="003A0536">
              <w:rPr>
                <w:sz w:val="20"/>
              </w:rPr>
              <w:t>3</w:t>
            </w:r>
            <w:r>
              <w:rPr>
                <w:sz w:val="20"/>
              </w:rPr>
              <w:t>-201</w:t>
            </w:r>
            <w:r w:rsidR="003A0536">
              <w:rPr>
                <w:sz w:val="20"/>
              </w:rPr>
              <w:t>4</w:t>
            </w:r>
            <w:r w:rsidR="002C3763" w:rsidRPr="00890451">
              <w:rPr>
                <w:sz w:val="20"/>
              </w:rPr>
              <w:t xml:space="preserve"> </w:t>
            </w:r>
            <w:r w:rsidR="00E36B36" w:rsidRPr="00890451">
              <w:rPr>
                <w:sz w:val="20"/>
              </w:rPr>
              <w:t>Budget</w:t>
            </w:r>
          </w:p>
          <w:p w:rsidR="005810D8" w:rsidRPr="00890451" w:rsidRDefault="004E2CA1" w:rsidP="00E36B36">
            <w:pPr>
              <w:pStyle w:val="Header"/>
              <w:numPr>
                <w:ilvl w:val="0"/>
                <w:numId w:val="2"/>
              </w:numPr>
              <w:rPr>
                <w:sz w:val="20"/>
              </w:rPr>
            </w:pPr>
            <w:r>
              <w:rPr>
                <w:sz w:val="20"/>
              </w:rPr>
              <w:t>201</w:t>
            </w:r>
            <w:r w:rsidR="003A0536">
              <w:rPr>
                <w:sz w:val="20"/>
              </w:rPr>
              <w:t>4</w:t>
            </w:r>
            <w:r>
              <w:rPr>
                <w:sz w:val="20"/>
              </w:rPr>
              <w:t>-201</w:t>
            </w:r>
            <w:r w:rsidR="003A0536">
              <w:rPr>
                <w:sz w:val="20"/>
              </w:rPr>
              <w:t>5</w:t>
            </w:r>
            <w:r w:rsidR="0030740A">
              <w:rPr>
                <w:sz w:val="20"/>
              </w:rPr>
              <w:t xml:space="preserve"> Budget</w:t>
            </w:r>
          </w:p>
          <w:p w:rsidR="00E36B36" w:rsidRPr="00E36B36" w:rsidRDefault="00E36B36" w:rsidP="00E36B36">
            <w:pPr>
              <w:pStyle w:val="Header"/>
              <w:ind w:left="1080"/>
              <w:rPr>
                <w:sz w:val="20"/>
              </w:rPr>
            </w:pPr>
          </w:p>
        </w:tc>
      </w:tr>
      <w:tr w:rsidR="00881748">
        <w:trPr>
          <w:trHeight w:val="347"/>
        </w:trPr>
        <w:tc>
          <w:tcPr>
            <w:tcW w:w="10458" w:type="dxa"/>
            <w:tcBorders>
              <w:top w:val="single" w:sz="8" w:space="0" w:color="auto"/>
              <w:bottom w:val="nil"/>
            </w:tcBorders>
            <w:shd w:val="pct12" w:color="auto" w:fill="auto"/>
          </w:tcPr>
          <w:p w:rsidR="00881748" w:rsidRPr="00E17B55" w:rsidRDefault="00881748" w:rsidP="00BB100C">
            <w:pPr>
              <w:pStyle w:val="Informal1"/>
              <w:keepNext/>
              <w:rPr>
                <w:i/>
              </w:rPr>
            </w:pPr>
            <w:r>
              <w:rPr>
                <w:b/>
              </w:rPr>
              <w:t>1</w:t>
            </w:r>
            <w:r w:rsidR="00BB100C">
              <w:rPr>
                <w:b/>
              </w:rPr>
              <w:t>0</w:t>
            </w:r>
            <w:r w:rsidRPr="00C173B1">
              <w:rPr>
                <w:b/>
              </w:rPr>
              <w:t>.</w:t>
            </w:r>
            <w:r w:rsidRPr="00C173B1">
              <w:rPr>
                <w:b/>
              </w:rPr>
              <w:tab/>
            </w:r>
            <w:r>
              <w:rPr>
                <w:b/>
              </w:rPr>
              <w:t xml:space="preserve">Special Education </w:t>
            </w:r>
            <w:r w:rsidRPr="00C173B1">
              <w:rPr>
                <w:b/>
              </w:rPr>
              <w:t>Report</w:t>
            </w:r>
            <w:r w:rsidR="00E17B55">
              <w:rPr>
                <w:b/>
              </w:rPr>
              <w:t xml:space="preserve"> </w:t>
            </w:r>
            <w:r w:rsidR="00E17B55">
              <w:rPr>
                <w:i/>
              </w:rPr>
              <w:t>Ms. Cauzza gave a report on the current status of numbers of students being served and by how many staff members.</w:t>
            </w:r>
          </w:p>
        </w:tc>
      </w:tr>
      <w:tr w:rsidR="00881748">
        <w:trPr>
          <w:trHeight w:val="214"/>
        </w:trPr>
        <w:tc>
          <w:tcPr>
            <w:tcW w:w="10458" w:type="dxa"/>
            <w:tcBorders>
              <w:top w:val="nil"/>
              <w:bottom w:val="single" w:sz="8" w:space="0" w:color="auto"/>
            </w:tcBorders>
          </w:tcPr>
          <w:p w:rsidR="00BB100C" w:rsidRPr="00BB100C" w:rsidRDefault="00881748" w:rsidP="001023FC">
            <w:pPr>
              <w:pStyle w:val="Header"/>
              <w:numPr>
                <w:ilvl w:val="0"/>
                <w:numId w:val="18"/>
              </w:numPr>
              <w:rPr>
                <w:sz w:val="20"/>
              </w:rPr>
            </w:pPr>
            <w:r w:rsidRPr="00187F4C">
              <w:rPr>
                <w:sz w:val="20"/>
              </w:rPr>
              <w:t>Current Numbers and Services Being Provided</w:t>
            </w:r>
          </w:p>
        </w:tc>
      </w:tr>
      <w:tr w:rsidR="00881748" w:rsidRPr="005D781F">
        <w:trPr>
          <w:trHeight w:val="347"/>
        </w:trPr>
        <w:tc>
          <w:tcPr>
            <w:tcW w:w="10458" w:type="dxa"/>
            <w:tcBorders>
              <w:top w:val="single" w:sz="8" w:space="0" w:color="auto"/>
              <w:left w:val="single" w:sz="8" w:space="0" w:color="auto"/>
              <w:bottom w:val="nil"/>
              <w:right w:val="single" w:sz="24" w:space="0" w:color="auto"/>
            </w:tcBorders>
            <w:shd w:val="pct12" w:color="auto" w:fill="auto"/>
          </w:tcPr>
          <w:p w:rsidR="00881748" w:rsidRPr="0013482C" w:rsidRDefault="00407ED6" w:rsidP="005144AF">
            <w:pPr>
              <w:pStyle w:val="Informal1"/>
              <w:keepNext/>
              <w:rPr>
                <w:b/>
              </w:rPr>
            </w:pPr>
            <w:r>
              <w:rPr>
                <w:b/>
              </w:rPr>
              <w:t>11</w:t>
            </w:r>
            <w:r w:rsidR="00881748">
              <w:rPr>
                <w:b/>
              </w:rPr>
              <w:t>.</w:t>
            </w:r>
            <w:r w:rsidR="00881748" w:rsidRPr="0013482C">
              <w:rPr>
                <w:b/>
              </w:rPr>
              <w:tab/>
              <w:t>The Board of Directors will discuss or take action on the following items</w:t>
            </w:r>
          </w:p>
        </w:tc>
      </w:tr>
      <w:tr w:rsidR="00881748">
        <w:tblPrEx>
          <w:tblBorders>
            <w:top w:val="none" w:sz="0" w:space="0" w:color="auto"/>
            <w:left w:val="none" w:sz="0" w:space="0" w:color="auto"/>
          </w:tblBorders>
        </w:tblPrEx>
        <w:trPr>
          <w:trHeight w:val="1780"/>
        </w:trPr>
        <w:tc>
          <w:tcPr>
            <w:tcW w:w="10458" w:type="dxa"/>
            <w:tcBorders>
              <w:top w:val="nil"/>
              <w:left w:val="single" w:sz="6" w:space="0" w:color="auto"/>
              <w:bottom w:val="nil"/>
            </w:tcBorders>
            <w:shd w:val="clear" w:color="auto" w:fill="auto"/>
          </w:tcPr>
          <w:p w:rsidR="0030740A" w:rsidRPr="003A0206" w:rsidRDefault="0030740A" w:rsidP="0030740A">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Second</w:t>
            </w:r>
            <w:r w:rsidRPr="003A0206">
              <w:rPr>
                <w:rFonts w:ascii="Times New Roman" w:hAnsi="Times New Roman"/>
                <w:sz w:val="20"/>
              </w:rPr>
              <w:t xml:space="preserve"> Interim Report</w:t>
            </w:r>
          </w:p>
          <w:p w:rsidR="0030740A" w:rsidRDefault="00E17B55" w:rsidP="00E17B55">
            <w:pPr>
              <w:pStyle w:val="Informal2"/>
              <w:spacing w:before="0" w:after="0"/>
              <w:ind w:left="1440"/>
              <w:rPr>
                <w:rFonts w:ascii="Times New Roman" w:hAnsi="Times New Roman"/>
                <w:b w:val="0"/>
                <w:i/>
                <w:sz w:val="20"/>
              </w:rPr>
            </w:pPr>
            <w:r>
              <w:rPr>
                <w:rFonts w:ascii="Times New Roman" w:hAnsi="Times New Roman"/>
                <w:b w:val="0"/>
                <w:i/>
                <w:sz w:val="20"/>
              </w:rPr>
              <w:t>Mr. Ogden moved to approve the Second Interim Report as presented.  Ms. Huebscher seconded the motion.  Motion carried 4/0</w:t>
            </w:r>
          </w:p>
          <w:p w:rsidR="0030740A" w:rsidRDefault="0030740A" w:rsidP="0030740A">
            <w:pPr>
              <w:pStyle w:val="Informal2"/>
              <w:numPr>
                <w:ilvl w:val="0"/>
                <w:numId w:val="9"/>
              </w:numPr>
              <w:tabs>
                <w:tab w:val="num" w:pos="1440"/>
              </w:tabs>
              <w:spacing w:before="0" w:after="0"/>
              <w:rPr>
                <w:rFonts w:ascii="Times New Roman" w:hAnsi="Times New Roman"/>
                <w:sz w:val="20"/>
              </w:rPr>
            </w:pPr>
            <w:r w:rsidRPr="0030740A">
              <w:rPr>
                <w:rFonts w:ascii="Times New Roman" w:hAnsi="Times New Roman"/>
                <w:sz w:val="20"/>
              </w:rPr>
              <w:t xml:space="preserve"> Williams Uniform Complaints Quarterly Report</w:t>
            </w:r>
          </w:p>
          <w:p w:rsidR="00A06485" w:rsidRDefault="00E17B55" w:rsidP="00A06485">
            <w:pPr>
              <w:pStyle w:val="Informal2"/>
              <w:spacing w:before="0" w:after="0"/>
              <w:ind w:left="1440"/>
              <w:rPr>
                <w:rFonts w:ascii="Times New Roman" w:hAnsi="Times New Roman"/>
                <w:sz w:val="20"/>
              </w:rPr>
            </w:pPr>
            <w:r>
              <w:rPr>
                <w:rFonts w:ascii="Times New Roman" w:hAnsi="Times New Roman"/>
                <w:b w:val="0"/>
                <w:i/>
                <w:sz w:val="20"/>
              </w:rPr>
              <w:t>Ms. Schumacher moved to approve the Williams Uniform Complaints report.  Ms. Huebscher seconded the motion.  Motion carried 4/0</w:t>
            </w:r>
          </w:p>
          <w:p w:rsidR="00A06485" w:rsidRDefault="00A06485" w:rsidP="00A06485">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Discussion and Direction on HOPE and North Coast property purchases</w:t>
            </w:r>
          </w:p>
          <w:p w:rsidR="00EB51B4" w:rsidRPr="002A09D4" w:rsidRDefault="00E17B55" w:rsidP="00EB51B4">
            <w:pPr>
              <w:pStyle w:val="Informal2"/>
              <w:spacing w:before="0" w:after="0"/>
              <w:ind w:left="1440"/>
              <w:rPr>
                <w:rFonts w:ascii="Times New Roman" w:hAnsi="Times New Roman"/>
                <w:b w:val="0"/>
                <w:i/>
                <w:sz w:val="20"/>
              </w:rPr>
            </w:pPr>
            <w:r>
              <w:rPr>
                <w:rFonts w:ascii="Times New Roman" w:hAnsi="Times New Roman"/>
                <w:b w:val="0"/>
                <w:i/>
                <w:sz w:val="20"/>
              </w:rPr>
              <w:t>The board asked many questions regarding the potential purchase of properties 3 and 4.  They gave a directive to move forward with the non-binding bids that are currently on the table and asked the Executive Director and the CBO to write up the possibilities for both of these sites and programs with student numbers, revenue neutral or growth needed, pros and cons of opening two facilities that would need more students on site in order to meet budget. The board would also like to see some scenarios if we don’t meet the “dream” of planned numbers.</w:t>
            </w:r>
          </w:p>
          <w:p w:rsidR="00EB51B4" w:rsidRDefault="00EB51B4" w:rsidP="00A06485">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Approval of Hiring a Management Company to Oversee the SDORI Properties</w:t>
            </w:r>
          </w:p>
          <w:p w:rsidR="00EB51B4" w:rsidRPr="00EB51B4" w:rsidRDefault="00E17B55" w:rsidP="00EB51B4">
            <w:pPr>
              <w:pStyle w:val="Informal2"/>
              <w:spacing w:before="0" w:after="0"/>
              <w:ind w:left="1440"/>
              <w:rPr>
                <w:rFonts w:ascii="Times New Roman" w:hAnsi="Times New Roman"/>
                <w:b w:val="0"/>
                <w:i/>
                <w:sz w:val="20"/>
              </w:rPr>
            </w:pPr>
            <w:r>
              <w:rPr>
                <w:rFonts w:ascii="Times New Roman" w:hAnsi="Times New Roman"/>
                <w:b w:val="0"/>
                <w:i/>
                <w:sz w:val="20"/>
              </w:rPr>
              <w:t>Mr. Ogden made a motion to add Mr. McFarland’s name to the SDORI checking account and to approve the Management Agreement with Cardinal Industrial to manage the SDORI properties and books. Ms. Hedrick seconded the motion.  Motion carried 4/0</w:t>
            </w:r>
          </w:p>
          <w:p w:rsidR="00EB51B4" w:rsidRDefault="00EB51B4" w:rsidP="00A06485">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Approval to Open a Checking Account for SDORI Charter School Properties through Torrey Pines Bank</w:t>
            </w:r>
          </w:p>
          <w:p w:rsidR="00EB51B4" w:rsidRPr="00EB51B4" w:rsidRDefault="00294581" w:rsidP="00EB51B4">
            <w:pPr>
              <w:pStyle w:val="Informal2"/>
              <w:spacing w:before="0" w:after="0"/>
              <w:ind w:left="1440"/>
              <w:rPr>
                <w:rFonts w:ascii="Times New Roman" w:hAnsi="Times New Roman"/>
                <w:b w:val="0"/>
                <w:i/>
                <w:sz w:val="20"/>
              </w:rPr>
            </w:pPr>
            <w:r>
              <w:rPr>
                <w:rFonts w:ascii="Times New Roman" w:hAnsi="Times New Roman"/>
                <w:b w:val="0"/>
                <w:i/>
                <w:sz w:val="20"/>
              </w:rPr>
              <w:t>Ms. Hedrick moved to approve opening the account for SDORI Charter School Properties through TPB.  Signers on the account are Teresa Saueressig, Ms. Cauzza, Mr. Leptich and Mr. McFarland.  Mr. Ogden seconded the motion.  Motion carried 4/0.</w:t>
            </w:r>
          </w:p>
          <w:p w:rsidR="00BA7DBD" w:rsidRDefault="00BA7DBD" w:rsidP="00A06485">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2014-2015 School Calendar (draft) 2</w:t>
            </w:r>
            <w:r w:rsidRPr="00BA7DBD">
              <w:rPr>
                <w:rFonts w:ascii="Times New Roman" w:hAnsi="Times New Roman"/>
                <w:sz w:val="20"/>
                <w:vertAlign w:val="superscript"/>
              </w:rPr>
              <w:t>nd</w:t>
            </w:r>
            <w:r>
              <w:rPr>
                <w:rFonts w:ascii="Times New Roman" w:hAnsi="Times New Roman"/>
                <w:sz w:val="20"/>
              </w:rPr>
              <w:t xml:space="preserve"> reading</w:t>
            </w:r>
          </w:p>
          <w:p w:rsidR="00BA7DBD" w:rsidRPr="00BA7DBD" w:rsidRDefault="00294581" w:rsidP="00BA7DBD">
            <w:pPr>
              <w:pStyle w:val="Informal2"/>
              <w:spacing w:before="0" w:after="0"/>
              <w:ind w:left="1440"/>
              <w:rPr>
                <w:rFonts w:ascii="Times New Roman" w:hAnsi="Times New Roman"/>
                <w:b w:val="0"/>
                <w:i/>
                <w:sz w:val="20"/>
              </w:rPr>
            </w:pPr>
            <w:r>
              <w:rPr>
                <w:rFonts w:ascii="Times New Roman" w:hAnsi="Times New Roman"/>
                <w:b w:val="0"/>
                <w:i/>
                <w:sz w:val="20"/>
              </w:rPr>
              <w:t>Ms. Hedrick moved to approve the 2014-2015 calendar as presented.  Ms. Schumacher seconded the motion.  Motion carried 4/0.</w:t>
            </w:r>
          </w:p>
          <w:p w:rsidR="00BD718E" w:rsidRPr="00AC127A" w:rsidRDefault="00D96663" w:rsidP="00BB100C">
            <w:pPr>
              <w:pStyle w:val="Informal2"/>
              <w:numPr>
                <w:ilvl w:val="0"/>
                <w:numId w:val="9"/>
              </w:numPr>
              <w:tabs>
                <w:tab w:val="num" w:pos="1440"/>
              </w:tabs>
              <w:spacing w:before="0" w:after="0"/>
              <w:rPr>
                <w:rFonts w:ascii="Times New Roman" w:hAnsi="Times New Roman"/>
                <w:sz w:val="20"/>
              </w:rPr>
            </w:pPr>
            <w:r w:rsidRPr="00AC127A">
              <w:rPr>
                <w:rFonts w:ascii="Times New Roman" w:hAnsi="Times New Roman"/>
                <w:sz w:val="20"/>
              </w:rPr>
              <w:t>RIMS – BTSA MOU</w:t>
            </w:r>
          </w:p>
          <w:p w:rsidR="00007885" w:rsidRPr="00BD718E" w:rsidRDefault="00294581" w:rsidP="00BD718E">
            <w:pPr>
              <w:pStyle w:val="Informal2"/>
              <w:spacing w:before="0" w:after="0"/>
              <w:ind w:left="1440"/>
              <w:rPr>
                <w:rFonts w:ascii="Times New Roman" w:hAnsi="Times New Roman"/>
                <w:b w:val="0"/>
                <w:i/>
                <w:sz w:val="20"/>
              </w:rPr>
            </w:pPr>
            <w:r>
              <w:rPr>
                <w:rFonts w:ascii="Times New Roman" w:hAnsi="Times New Roman"/>
                <w:b w:val="0"/>
                <w:i/>
                <w:sz w:val="20"/>
              </w:rPr>
              <w:t>Mr. Ogden moved to approve the RIMS BTSA MOU.  Ms. Huebscher moved to second.  Motion carried 4/0.</w:t>
            </w:r>
          </w:p>
          <w:p w:rsidR="00294581" w:rsidRDefault="00BE030F" w:rsidP="00BE030F">
            <w:pPr>
              <w:pStyle w:val="Informal2"/>
              <w:numPr>
                <w:ilvl w:val="0"/>
                <w:numId w:val="9"/>
              </w:numPr>
              <w:tabs>
                <w:tab w:val="num" w:pos="1440"/>
              </w:tabs>
              <w:spacing w:before="0" w:after="0"/>
              <w:rPr>
                <w:rFonts w:ascii="Times New Roman" w:hAnsi="Times New Roman"/>
                <w:sz w:val="20"/>
              </w:rPr>
            </w:pPr>
            <w:r w:rsidRPr="00A06485">
              <w:rPr>
                <w:rFonts w:ascii="Times New Roman" w:hAnsi="Times New Roman"/>
                <w:sz w:val="20"/>
              </w:rPr>
              <w:t>Valenzuela Funding Flexibility Requirements</w:t>
            </w:r>
            <w:r w:rsidR="002B2A38" w:rsidRPr="00A06485">
              <w:rPr>
                <w:rFonts w:ascii="Times New Roman" w:hAnsi="Times New Roman"/>
                <w:sz w:val="20"/>
              </w:rPr>
              <w:t xml:space="preserve"> </w:t>
            </w:r>
          </w:p>
          <w:p w:rsidR="00BE030F" w:rsidRPr="00294581" w:rsidRDefault="00294581" w:rsidP="00294581">
            <w:pPr>
              <w:pStyle w:val="Informal2"/>
              <w:spacing w:before="0" w:after="0"/>
              <w:ind w:left="1440"/>
              <w:rPr>
                <w:rFonts w:ascii="Times New Roman" w:hAnsi="Times New Roman"/>
                <w:b w:val="0"/>
                <w:i/>
                <w:sz w:val="20"/>
              </w:rPr>
            </w:pPr>
            <w:r>
              <w:rPr>
                <w:rFonts w:ascii="Times New Roman" w:hAnsi="Times New Roman"/>
                <w:b w:val="0"/>
                <w:i/>
                <w:sz w:val="20"/>
              </w:rPr>
              <w:t>Ms. Schumacher moved to approve the Valenzuela Funding Flexibility Requirements if the school receives them this year, which is doubtful with the new Local Control Funding Formula coming into play, flexibility is most likely wrapped in.  Ms. Hedrick seconded the motion.  Motion carried 4/0.</w:t>
            </w:r>
          </w:p>
          <w:p w:rsidR="00A84F25" w:rsidRPr="00436B8C" w:rsidRDefault="00294581" w:rsidP="00A84F25">
            <w:pPr>
              <w:pStyle w:val="PlainText"/>
              <w:rPr>
                <w:rFonts w:ascii="Times New Roman" w:hAnsi="Times New Roman"/>
                <w:i/>
                <w:sz w:val="20"/>
                <w:szCs w:val="20"/>
              </w:rPr>
            </w:pPr>
            <w:r>
              <w:rPr>
                <w:rFonts w:ascii="Times New Roman" w:hAnsi="Times New Roman"/>
                <w:i/>
                <w:sz w:val="20"/>
                <w:szCs w:val="20"/>
              </w:rPr>
              <w:t xml:space="preserve">   </w:t>
            </w:r>
          </w:p>
          <w:p w:rsidR="00294581" w:rsidRDefault="00A84F25" w:rsidP="00BE030F">
            <w:pPr>
              <w:pStyle w:val="Informal2"/>
              <w:numPr>
                <w:ilvl w:val="0"/>
                <w:numId w:val="9"/>
              </w:numPr>
              <w:tabs>
                <w:tab w:val="num" w:pos="1440"/>
              </w:tabs>
              <w:spacing w:before="0" w:after="0"/>
              <w:rPr>
                <w:rFonts w:ascii="Times New Roman" w:hAnsi="Times New Roman"/>
                <w:sz w:val="20"/>
              </w:rPr>
            </w:pPr>
            <w:r w:rsidRPr="00A84F25">
              <w:rPr>
                <w:rFonts w:ascii="Times New Roman" w:hAnsi="Times New Roman"/>
                <w:sz w:val="20"/>
              </w:rPr>
              <w:t>Approval of Resolution of Warrants</w:t>
            </w:r>
          </w:p>
          <w:p w:rsidR="00A84F25" w:rsidRPr="00294581" w:rsidRDefault="00294581" w:rsidP="00294581">
            <w:pPr>
              <w:pStyle w:val="Informal2"/>
              <w:spacing w:before="0" w:after="0"/>
              <w:ind w:left="1440"/>
              <w:rPr>
                <w:rFonts w:ascii="Times New Roman" w:hAnsi="Times New Roman"/>
                <w:b w:val="0"/>
                <w:i/>
                <w:sz w:val="20"/>
              </w:rPr>
            </w:pPr>
            <w:r w:rsidRPr="00294581">
              <w:rPr>
                <w:rFonts w:ascii="Times New Roman" w:hAnsi="Times New Roman"/>
                <w:b w:val="0"/>
                <w:i/>
                <w:sz w:val="20"/>
              </w:rPr>
              <w:t>Ms. Hedrick moved to approve the Resolutions of Warrants with Ms. Cauzza, Mr. Leptich and Ms. Kingsbury and persons responsible for picking up warrants at the SDCOE</w:t>
            </w:r>
            <w:r>
              <w:rPr>
                <w:rFonts w:ascii="Times New Roman" w:hAnsi="Times New Roman"/>
                <w:b w:val="0"/>
                <w:i/>
                <w:sz w:val="20"/>
              </w:rPr>
              <w:t>.  Ms. Schumacher seconded.  Motion carried 4/0.</w:t>
            </w:r>
          </w:p>
          <w:p w:rsidR="002B2A38" w:rsidRDefault="002B2A38" w:rsidP="00BE030F">
            <w:pPr>
              <w:pStyle w:val="Informal2"/>
              <w:numPr>
                <w:ilvl w:val="0"/>
                <w:numId w:val="9"/>
              </w:numPr>
              <w:tabs>
                <w:tab w:val="num" w:pos="1440"/>
              </w:tabs>
              <w:spacing w:before="0" w:after="0"/>
              <w:rPr>
                <w:rFonts w:ascii="Times New Roman" w:hAnsi="Times New Roman"/>
                <w:sz w:val="20"/>
              </w:rPr>
            </w:pPr>
            <w:r w:rsidRPr="00BE7E3D">
              <w:rPr>
                <w:rFonts w:ascii="Times New Roman" w:hAnsi="Times New Roman"/>
                <w:sz w:val="20"/>
              </w:rPr>
              <w:t>Approval of New Senior Graduation and Activity Policies</w:t>
            </w:r>
          </w:p>
          <w:p w:rsidR="00BE7E3D" w:rsidRPr="00A84F25" w:rsidRDefault="00C221F5" w:rsidP="00BE7E3D">
            <w:pPr>
              <w:pStyle w:val="Informal2"/>
              <w:spacing w:before="0" w:after="0"/>
              <w:ind w:left="1440"/>
              <w:rPr>
                <w:rFonts w:ascii="Times New Roman" w:hAnsi="Times New Roman"/>
                <w:b w:val="0"/>
                <w:i/>
                <w:sz w:val="20"/>
              </w:rPr>
            </w:pPr>
            <w:r>
              <w:rPr>
                <w:rFonts w:ascii="Times New Roman" w:hAnsi="Times New Roman"/>
                <w:b w:val="0"/>
                <w:i/>
                <w:sz w:val="20"/>
              </w:rPr>
              <w:t>After reviewing the policy in the packet, the board mentioned that the “</w:t>
            </w:r>
            <w:proofErr w:type="spellStart"/>
            <w:r>
              <w:rPr>
                <w:rFonts w:ascii="Times New Roman" w:hAnsi="Times New Roman"/>
                <w:b w:val="0"/>
                <w:i/>
                <w:sz w:val="20"/>
              </w:rPr>
              <w:t>mays</w:t>
            </w:r>
            <w:proofErr w:type="spellEnd"/>
            <w:r>
              <w:rPr>
                <w:rFonts w:ascii="Times New Roman" w:hAnsi="Times New Roman"/>
                <w:b w:val="0"/>
                <w:i/>
                <w:sz w:val="20"/>
              </w:rPr>
              <w:t xml:space="preserve">” did not seem to be replaced with ‘will’, and asked that the administration make sure the final copy is what is dubbed policy.  </w:t>
            </w:r>
            <w:r w:rsidR="00397B21">
              <w:rPr>
                <w:rFonts w:ascii="Times New Roman" w:hAnsi="Times New Roman"/>
                <w:b w:val="0"/>
                <w:i/>
                <w:sz w:val="20"/>
              </w:rPr>
              <w:t>Ms. Huebscher moved to approve the policy with adjustments.  Mr. Ogden seconded.  Motion carried 4/0</w:t>
            </w:r>
          </w:p>
          <w:p w:rsidR="002B2A38" w:rsidRDefault="002B2A38" w:rsidP="00BE030F">
            <w:pPr>
              <w:pStyle w:val="Informal2"/>
              <w:numPr>
                <w:ilvl w:val="0"/>
                <w:numId w:val="9"/>
              </w:numPr>
              <w:tabs>
                <w:tab w:val="num" w:pos="1440"/>
              </w:tabs>
              <w:spacing w:before="0" w:after="0"/>
              <w:rPr>
                <w:rFonts w:ascii="Times New Roman" w:hAnsi="Times New Roman"/>
                <w:sz w:val="20"/>
              </w:rPr>
            </w:pPr>
            <w:r w:rsidRPr="00BE7E3D">
              <w:rPr>
                <w:rFonts w:ascii="Times New Roman" w:hAnsi="Times New Roman"/>
                <w:sz w:val="20"/>
              </w:rPr>
              <w:lastRenderedPageBreak/>
              <w:t>Procedures for Educational Materials</w:t>
            </w:r>
          </w:p>
          <w:p w:rsidR="00A84F25" w:rsidRPr="006F4463" w:rsidRDefault="00397B21" w:rsidP="00A84F25">
            <w:pPr>
              <w:pStyle w:val="Informal2"/>
              <w:spacing w:before="0" w:after="0"/>
              <w:ind w:left="1440"/>
              <w:rPr>
                <w:rFonts w:ascii="Times New Roman" w:hAnsi="Times New Roman"/>
                <w:b w:val="0"/>
                <w:i/>
                <w:sz w:val="20"/>
              </w:rPr>
            </w:pPr>
            <w:r>
              <w:rPr>
                <w:rFonts w:ascii="Times New Roman" w:hAnsi="Times New Roman"/>
                <w:b w:val="0"/>
                <w:i/>
                <w:sz w:val="20"/>
              </w:rPr>
              <w:t>After much discussion, Mr. Ogden moved to approve the procedures as written with stipulations made during the conversation.  Ms. Schumacher seconded the motion.  Motion carried. 4/0</w:t>
            </w:r>
          </w:p>
          <w:p w:rsidR="002A09D4" w:rsidRDefault="00BE7E3D" w:rsidP="00BE030F">
            <w:pPr>
              <w:pStyle w:val="Informal2"/>
              <w:numPr>
                <w:ilvl w:val="0"/>
                <w:numId w:val="9"/>
              </w:numPr>
              <w:tabs>
                <w:tab w:val="num" w:pos="1440"/>
              </w:tabs>
              <w:spacing w:before="0" w:after="0"/>
              <w:rPr>
                <w:rFonts w:ascii="Times New Roman" w:hAnsi="Times New Roman"/>
                <w:sz w:val="20"/>
              </w:rPr>
            </w:pPr>
            <w:r w:rsidRPr="00BE7E3D">
              <w:rPr>
                <w:rFonts w:ascii="Times New Roman" w:hAnsi="Times New Roman"/>
                <w:sz w:val="20"/>
              </w:rPr>
              <w:t>Approval of Consulting Agreement for On-site and Advisory Human Resources Consultation Services</w:t>
            </w:r>
          </w:p>
          <w:p w:rsidR="002A09D4" w:rsidRPr="002A09D4" w:rsidRDefault="00397B21" w:rsidP="002A09D4">
            <w:pPr>
              <w:pStyle w:val="Informal2"/>
              <w:spacing w:before="0" w:after="0"/>
              <w:ind w:left="1440"/>
              <w:rPr>
                <w:rFonts w:ascii="Times New Roman" w:hAnsi="Times New Roman"/>
                <w:b w:val="0"/>
                <w:i/>
                <w:sz w:val="20"/>
              </w:rPr>
            </w:pPr>
            <w:r>
              <w:rPr>
                <w:rFonts w:ascii="Times New Roman" w:hAnsi="Times New Roman"/>
                <w:b w:val="0"/>
                <w:i/>
                <w:sz w:val="20"/>
              </w:rPr>
              <w:t>The board discussed they like the plan of moving payroll under the financial wing of the school and would like to hire a mid-level HR professional with a consultant available for the hire level issues.  Ms. Schumacher moved to approve that directive.  Ms. Huebscher seconded the motion. Motion carried 4/0</w:t>
            </w:r>
          </w:p>
          <w:p w:rsidR="002A09D4" w:rsidRDefault="002A09D4" w:rsidP="00BE030F">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Approval of a Copy Link copier contract</w:t>
            </w:r>
          </w:p>
          <w:p w:rsidR="00BA7DBD" w:rsidRPr="00BA7DBD" w:rsidRDefault="00397B21" w:rsidP="00BA7DBD">
            <w:pPr>
              <w:pStyle w:val="Informal2"/>
              <w:spacing w:before="0" w:after="0"/>
              <w:ind w:left="1440"/>
              <w:rPr>
                <w:rFonts w:ascii="Times New Roman" w:hAnsi="Times New Roman"/>
                <w:b w:val="0"/>
                <w:i/>
                <w:sz w:val="20"/>
              </w:rPr>
            </w:pPr>
            <w:r>
              <w:rPr>
                <w:rFonts w:ascii="Times New Roman" w:hAnsi="Times New Roman"/>
                <w:b w:val="0"/>
                <w:i/>
                <w:sz w:val="20"/>
              </w:rPr>
              <w:t>Ms. Huebscher moved to approve the new lease with Copy Link for a copier in the SPED suite in SD. Ms. Schumacher seconded the motion.  Motion carried 4/0</w:t>
            </w:r>
          </w:p>
          <w:p w:rsidR="00BA7DBD" w:rsidRDefault="00BA7DBD" w:rsidP="00BE030F">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COBRA Administration Services Agreement</w:t>
            </w:r>
          </w:p>
          <w:p w:rsidR="001023FC" w:rsidRPr="00103A72" w:rsidRDefault="00397B21" w:rsidP="001023FC">
            <w:pPr>
              <w:pStyle w:val="Informal2"/>
              <w:spacing w:before="0" w:after="0"/>
              <w:ind w:left="1440"/>
              <w:rPr>
                <w:rFonts w:ascii="Times New Roman" w:hAnsi="Times New Roman"/>
                <w:b w:val="0"/>
                <w:i/>
                <w:sz w:val="20"/>
              </w:rPr>
            </w:pPr>
            <w:r>
              <w:rPr>
                <w:rFonts w:ascii="Times New Roman" w:hAnsi="Times New Roman"/>
                <w:b w:val="0"/>
                <w:i/>
                <w:sz w:val="20"/>
              </w:rPr>
              <w:t>Mr. Ogden moved to approve moving COBRA Administration services under IGOE. Ms. Schumacher seconded.  Motion carried 4/0</w:t>
            </w:r>
          </w:p>
          <w:p w:rsidR="001023FC" w:rsidRDefault="001023FC" w:rsidP="00BE030F">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Approval of Common Core Fund Plan</w:t>
            </w:r>
          </w:p>
          <w:p w:rsidR="001023FC" w:rsidRPr="001023FC" w:rsidRDefault="00397B21" w:rsidP="001023FC">
            <w:pPr>
              <w:pStyle w:val="Informal2"/>
              <w:spacing w:before="0" w:after="0"/>
              <w:ind w:left="1440"/>
              <w:rPr>
                <w:rFonts w:ascii="Times New Roman" w:hAnsi="Times New Roman"/>
                <w:b w:val="0"/>
                <w:i/>
                <w:sz w:val="20"/>
              </w:rPr>
            </w:pPr>
            <w:r>
              <w:rPr>
                <w:rFonts w:ascii="Times New Roman" w:hAnsi="Times New Roman"/>
                <w:b w:val="0"/>
                <w:i/>
                <w:sz w:val="20"/>
              </w:rPr>
              <w:t>Mr. Ogden moved to approve the plan as submitted.  Ms. Huebscher moved to second the plan.  Motion carried 4/0</w:t>
            </w:r>
          </w:p>
          <w:tbl>
            <w:tblPr>
              <w:tblpPr w:leftFromText="180" w:rightFromText="180" w:vertAnchor="text" w:horzAnchor="margin" w:tblpY="38"/>
              <w:tblW w:w="10413" w:type="dxa"/>
              <w:tblBorders>
                <w:top w:val="single" w:sz="12" w:space="0" w:color="auto"/>
                <w:left w:val="single" w:sz="6" w:space="0" w:color="auto"/>
                <w:right w:val="single" w:sz="24" w:space="0" w:color="auto"/>
              </w:tblBorders>
              <w:tblLayout w:type="fixed"/>
              <w:tblLook w:val="0000"/>
            </w:tblPr>
            <w:tblGrid>
              <w:gridCol w:w="10413"/>
            </w:tblGrid>
            <w:tr w:rsidR="00E65A0A">
              <w:trPr>
                <w:trHeight w:val="392"/>
              </w:trPr>
              <w:tc>
                <w:tcPr>
                  <w:tcW w:w="10413" w:type="dxa"/>
                  <w:shd w:val="pct12" w:color="auto" w:fill="auto"/>
                </w:tcPr>
                <w:p w:rsidR="00E65A0A" w:rsidRPr="00EB0BFB" w:rsidRDefault="00E65A0A" w:rsidP="00792333">
                  <w:pPr>
                    <w:pStyle w:val="Informal1"/>
                    <w:keepNext/>
                    <w:rPr>
                      <w:b/>
                    </w:rPr>
                  </w:pPr>
                  <w:r>
                    <w:rPr>
                      <w:b/>
                    </w:rPr>
                    <w:t>12</w:t>
                  </w:r>
                  <w:r w:rsidRPr="00EB0BFB">
                    <w:rPr>
                      <w:b/>
                    </w:rPr>
                    <w:t>.</w:t>
                  </w:r>
                  <w:r w:rsidRPr="00EB0BFB">
                    <w:rPr>
                      <w:b/>
                    </w:rPr>
                    <w:tab/>
                    <w:t>Closed Session</w:t>
                  </w:r>
                  <w:r w:rsidR="00397B21">
                    <w:rPr>
                      <w:b/>
                    </w:rPr>
                    <w:t>: The board convened Closed Session at 11:45 a.m. and came out of Closed Session at 11:50 a.m. with nothing to report out.</w:t>
                  </w:r>
                </w:p>
              </w:tc>
            </w:tr>
            <w:tr w:rsidR="00E65A0A">
              <w:trPr>
                <w:trHeight w:val="1208"/>
              </w:trPr>
              <w:tc>
                <w:tcPr>
                  <w:tcW w:w="10413" w:type="dxa"/>
                </w:tcPr>
                <w:p w:rsidR="00E65A0A" w:rsidRDefault="00E65A0A" w:rsidP="00792333">
                  <w:pPr>
                    <w:pStyle w:val="Header"/>
                    <w:numPr>
                      <w:ilvl w:val="0"/>
                      <w:numId w:val="4"/>
                    </w:numPr>
                    <w:rPr>
                      <w:sz w:val="20"/>
                    </w:rPr>
                  </w:pPr>
                  <w:r w:rsidRPr="00187F4C">
                    <w:rPr>
                      <w:sz w:val="20"/>
                    </w:rPr>
                    <w:t xml:space="preserve">Executive Director’s </w:t>
                  </w:r>
                  <w:r>
                    <w:rPr>
                      <w:sz w:val="20"/>
                    </w:rPr>
                    <w:t>Evaluation (Initial)</w:t>
                  </w:r>
                </w:p>
                <w:p w:rsidR="00E65A0A" w:rsidRPr="00187F4C" w:rsidRDefault="00E65A0A" w:rsidP="00792333">
                  <w:pPr>
                    <w:pStyle w:val="Header"/>
                    <w:numPr>
                      <w:ilvl w:val="0"/>
                      <w:numId w:val="4"/>
                    </w:numPr>
                    <w:rPr>
                      <w:sz w:val="20"/>
                    </w:rPr>
                  </w:pPr>
                  <w:r>
                    <w:rPr>
                      <w:sz w:val="20"/>
                    </w:rPr>
                    <w:t>Real Estate discussion</w:t>
                  </w:r>
                </w:p>
                <w:p w:rsidR="00E65A0A" w:rsidRDefault="00E65A0A" w:rsidP="00792333">
                  <w:pPr>
                    <w:pStyle w:val="Header"/>
                    <w:numPr>
                      <w:ilvl w:val="0"/>
                      <w:numId w:val="4"/>
                    </w:numPr>
                    <w:rPr>
                      <w:sz w:val="20"/>
                    </w:rPr>
                  </w:pPr>
                  <w:r w:rsidRPr="00192C5C">
                    <w:rPr>
                      <w:sz w:val="20"/>
                    </w:rPr>
                    <w:t>Possible Litigation</w:t>
                  </w:r>
                </w:p>
                <w:p w:rsidR="00E65A0A" w:rsidRDefault="00E65A0A" w:rsidP="00792333">
                  <w:pPr>
                    <w:pStyle w:val="Header"/>
                    <w:rPr>
                      <w:sz w:val="20"/>
                    </w:rPr>
                  </w:pPr>
                </w:p>
                <w:p w:rsidR="00E65A0A" w:rsidRDefault="00E65A0A" w:rsidP="00792333">
                  <w:pPr>
                    <w:pStyle w:val="Header"/>
                  </w:pPr>
                  <w:r w:rsidRPr="00395F7E">
                    <w:rPr>
                      <w:sz w:val="20"/>
                    </w:rPr>
                    <w:t>Public Employee Discipline/Dismissal/Release as per Govt. Code 54957</w:t>
                  </w:r>
                </w:p>
              </w:tc>
            </w:tr>
          </w:tbl>
          <w:tbl>
            <w:tblPr>
              <w:tblpPr w:leftFromText="180" w:rightFromText="180" w:vertAnchor="text" w:horzAnchor="margin" w:tblpY="-22"/>
              <w:tblW w:w="10458" w:type="dxa"/>
              <w:tblBorders>
                <w:right w:val="single" w:sz="24" w:space="0" w:color="auto"/>
              </w:tblBorders>
              <w:tblLayout w:type="fixed"/>
              <w:tblLook w:val="0000"/>
            </w:tblPr>
            <w:tblGrid>
              <w:gridCol w:w="10458"/>
            </w:tblGrid>
            <w:tr w:rsidR="00E65A0A">
              <w:tc>
                <w:tcPr>
                  <w:tcW w:w="10458" w:type="dxa"/>
                  <w:tcBorders>
                    <w:top w:val="single" w:sz="12" w:space="0" w:color="auto"/>
                    <w:left w:val="single" w:sz="6" w:space="0" w:color="auto"/>
                  </w:tcBorders>
                  <w:shd w:val="pct12" w:color="auto" w:fill="auto"/>
                </w:tcPr>
                <w:p w:rsidR="00E65A0A" w:rsidRDefault="00E65A0A" w:rsidP="00792333">
                  <w:pPr>
                    <w:pStyle w:val="Informal1"/>
                    <w:keepNext/>
                  </w:pPr>
                  <w:r>
                    <w:rPr>
                      <w:b/>
                    </w:rPr>
                    <w:t>13</w:t>
                  </w:r>
                  <w:r w:rsidRPr="00EB0BFB">
                    <w:rPr>
                      <w:b/>
                    </w:rPr>
                    <w:t>.</w:t>
                  </w:r>
                  <w:r w:rsidRPr="00EB0BFB">
                    <w:rPr>
                      <w:b/>
                    </w:rPr>
                    <w:tab/>
                    <w:t>Items for Next Agenda Meeting</w:t>
                  </w:r>
                </w:p>
              </w:tc>
            </w:tr>
            <w:tr w:rsidR="00E65A0A">
              <w:tc>
                <w:tcPr>
                  <w:tcW w:w="10458" w:type="dxa"/>
                  <w:tcBorders>
                    <w:left w:val="single" w:sz="6" w:space="0" w:color="auto"/>
                    <w:bottom w:val="double" w:sz="4" w:space="0" w:color="auto"/>
                  </w:tcBorders>
                </w:tcPr>
                <w:p w:rsidR="00E65A0A" w:rsidRPr="00CD1D62" w:rsidRDefault="00E65A0A" w:rsidP="00792333">
                  <w:pPr>
                    <w:pStyle w:val="Header"/>
                    <w:numPr>
                      <w:ilvl w:val="0"/>
                      <w:numId w:val="34"/>
                    </w:numPr>
                    <w:tabs>
                      <w:tab w:val="clear" w:pos="4320"/>
                    </w:tabs>
                  </w:pPr>
                  <w:r>
                    <w:rPr>
                      <w:sz w:val="20"/>
                    </w:rPr>
                    <w:t>Approval of 2014-2015 Budget</w:t>
                  </w:r>
                </w:p>
                <w:p w:rsidR="00E65A0A" w:rsidRDefault="00E65A0A" w:rsidP="00792333">
                  <w:pPr>
                    <w:pStyle w:val="Header"/>
                    <w:numPr>
                      <w:ilvl w:val="0"/>
                      <w:numId w:val="34"/>
                    </w:numPr>
                    <w:tabs>
                      <w:tab w:val="clear" w:pos="4320"/>
                    </w:tabs>
                  </w:pPr>
                  <w:r>
                    <w:rPr>
                      <w:sz w:val="20"/>
                    </w:rPr>
                    <w:t>Executive Director’s Evaluation (Formal)</w:t>
                  </w:r>
                </w:p>
              </w:tc>
            </w:tr>
            <w:tr w:rsidR="00E65A0A">
              <w:tblPrEx>
                <w:tblBorders>
                  <w:top w:val="single" w:sz="24" w:space="0" w:color="auto"/>
                </w:tblBorders>
              </w:tblPrEx>
              <w:trPr>
                <w:cantSplit/>
              </w:trPr>
              <w:tc>
                <w:tcPr>
                  <w:tcW w:w="10458" w:type="dxa"/>
                  <w:tcBorders>
                    <w:left w:val="single" w:sz="6" w:space="0" w:color="auto"/>
                    <w:bottom w:val="single" w:sz="6" w:space="0" w:color="auto"/>
                  </w:tcBorders>
                </w:tcPr>
                <w:p w:rsidR="00E65A0A" w:rsidRDefault="00E65A0A" w:rsidP="00792333">
                  <w:pPr>
                    <w:pStyle w:val="Informal1"/>
                    <w:rPr>
                      <w:sz w:val="20"/>
                    </w:rPr>
                  </w:pPr>
                  <w:r>
                    <w:rPr>
                      <w:sz w:val="20"/>
                    </w:rPr>
                    <w:t>Members of the public who would like to review materials pertaining to the agenda prior to the meeting may do so by requesting a packet from the Executive Director.</w:t>
                  </w:r>
                </w:p>
                <w:p w:rsidR="00E65A0A" w:rsidRDefault="00E65A0A" w:rsidP="00792333">
                  <w:pPr>
                    <w:pStyle w:val="Informal1"/>
                    <w:rPr>
                      <w:sz w:val="20"/>
                    </w:rPr>
                  </w:pPr>
                </w:p>
                <w:p w:rsidR="00E65A0A" w:rsidRDefault="00E65A0A" w:rsidP="00792333">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E65A0A">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E65A0A" w:rsidRDefault="00E65A0A" w:rsidP="00792333">
                  <w:pPr>
                    <w:pStyle w:val="Informal1"/>
                    <w:rPr>
                      <w:b/>
                      <w:szCs w:val="24"/>
                    </w:rPr>
                  </w:pPr>
                  <w:r>
                    <w:rPr>
                      <w:b/>
                      <w:szCs w:val="24"/>
                    </w:rPr>
                    <w:t>Next Meeting</w:t>
                  </w:r>
                </w:p>
              </w:tc>
            </w:tr>
            <w:tr w:rsidR="00E65A0A">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E65A0A" w:rsidRDefault="00E65A0A" w:rsidP="00792333">
                  <w:pPr>
                    <w:pStyle w:val="Informal1"/>
                    <w:spacing w:before="40" w:after="40"/>
                    <w:rPr>
                      <w:sz w:val="20"/>
                    </w:rPr>
                  </w:pPr>
                  <w:r>
                    <w:rPr>
                      <w:sz w:val="20"/>
                    </w:rPr>
                    <w:t>Next Meeting:  Friday, June 06, 2014</w:t>
                  </w:r>
                  <w:r w:rsidRPr="00221054">
                    <w:rPr>
                      <w:sz w:val="20"/>
                    </w:rPr>
                    <w:t>, 8:30 a.m.</w:t>
                  </w:r>
                  <w:r>
                    <w:rPr>
                      <w:sz w:val="20"/>
                    </w:rPr>
                    <w:t xml:space="preserve">                                                                </w:t>
                  </w:r>
                  <w:r>
                    <w:rPr>
                      <w:i/>
                      <w:sz w:val="20"/>
                    </w:rPr>
                    <w:t xml:space="preserve"> </w:t>
                  </w:r>
                  <w:r>
                    <w:rPr>
                      <w:sz w:val="20"/>
                    </w:rPr>
                    <w:t>Location:  San Diego/Temecula TBD</w:t>
                  </w:r>
                </w:p>
              </w:tc>
            </w:tr>
          </w:tbl>
          <w:p w:rsidR="00103EF9" w:rsidRDefault="00103EF9" w:rsidP="00BE7E3D">
            <w:pPr>
              <w:pStyle w:val="PlainText"/>
              <w:rPr>
                <w:rFonts w:ascii="Times New Roman" w:hAnsi="Times New Roman"/>
                <w:sz w:val="20"/>
              </w:rPr>
            </w:pPr>
          </w:p>
          <w:p w:rsidR="00881748" w:rsidRPr="00103EF9" w:rsidRDefault="00881748" w:rsidP="00103EF9"/>
        </w:tc>
      </w:tr>
      <w:tr w:rsidR="00294581">
        <w:tblPrEx>
          <w:tblBorders>
            <w:top w:val="none" w:sz="0" w:space="0" w:color="auto"/>
            <w:left w:val="none" w:sz="0" w:space="0" w:color="auto"/>
          </w:tblBorders>
        </w:tblPrEx>
        <w:trPr>
          <w:trHeight w:val="1780"/>
        </w:trPr>
        <w:tc>
          <w:tcPr>
            <w:tcW w:w="10458" w:type="dxa"/>
            <w:tcBorders>
              <w:top w:val="nil"/>
              <w:left w:val="single" w:sz="6" w:space="0" w:color="auto"/>
              <w:bottom w:val="nil"/>
            </w:tcBorders>
            <w:shd w:val="clear" w:color="auto" w:fill="auto"/>
          </w:tcPr>
          <w:p w:rsidR="00294581" w:rsidRDefault="00294581" w:rsidP="0030740A">
            <w:pPr>
              <w:pStyle w:val="Informal2"/>
              <w:numPr>
                <w:ilvl w:val="0"/>
                <w:numId w:val="9"/>
              </w:numPr>
              <w:tabs>
                <w:tab w:val="num" w:pos="1440"/>
              </w:tabs>
              <w:spacing w:before="0" w:after="0"/>
              <w:rPr>
                <w:rFonts w:ascii="Times New Roman" w:hAnsi="Times New Roman"/>
                <w:sz w:val="20"/>
              </w:rPr>
            </w:pPr>
          </w:p>
        </w:tc>
      </w:tr>
    </w:tbl>
    <w:p w:rsidR="000F7EAF" w:rsidRDefault="000F7EAF">
      <w:pPr>
        <w:pStyle w:val="Informal1"/>
        <w:rPr>
          <w:sz w:val="8"/>
        </w:rPr>
        <w:sectPr w:rsidR="000F7EAF">
          <w:type w:val="continuous"/>
          <w:pgSz w:w="12240" w:h="15840" w:code="1"/>
          <w:pgMar w:top="540" w:right="1008" w:bottom="720" w:left="1008" w:header="288" w:footer="288" w:gutter="0"/>
          <w:cols w:space="720"/>
        </w:sectPr>
      </w:pPr>
    </w:p>
    <w:p w:rsidR="000F7EAF" w:rsidRDefault="000F7EAF">
      <w:pPr>
        <w:pStyle w:val="Informal1"/>
        <w:rPr>
          <w:sz w:val="8"/>
        </w:rPr>
        <w:sectPr w:rsidR="000F7EAF">
          <w:type w:val="continuous"/>
          <w:pgSz w:w="12240" w:h="15840" w:code="1"/>
          <w:pgMar w:top="1440" w:right="1008" w:bottom="1440" w:left="1008" w:header="720" w:footer="720" w:gutter="0"/>
          <w:cols w:space="720"/>
        </w:sectPr>
      </w:pPr>
    </w:p>
    <w:p w:rsidR="007C0B2F" w:rsidRPr="001E7DD3" w:rsidRDefault="007C0B2F" w:rsidP="00BD34BE"/>
    <w:sectPr w:rsidR="007C0B2F" w:rsidRPr="001E7DD3" w:rsidSect="006C03C0">
      <w:type w:val="continuous"/>
      <w:pgSz w:w="12240" w:h="15840" w:code="1"/>
      <w:pgMar w:top="45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4EC" w:rsidRDefault="001304EC" w:rsidP="000F7EAF">
      <w:pPr>
        <w:pStyle w:val="Informal1"/>
      </w:pPr>
      <w:r>
        <w:separator/>
      </w:r>
    </w:p>
  </w:endnote>
  <w:endnote w:type="continuationSeparator" w:id="0">
    <w:p w:rsidR="001304EC" w:rsidRDefault="001304EC"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1F5" w:rsidRDefault="00696A8C" w:rsidP="00BF63DC">
    <w:pPr>
      <w:pStyle w:val="Footer"/>
      <w:framePr w:wrap="around" w:vAnchor="text" w:hAnchor="margin" w:xAlign="right" w:y="1"/>
      <w:rPr>
        <w:rStyle w:val="PageNumber"/>
      </w:rPr>
    </w:pPr>
    <w:r>
      <w:rPr>
        <w:rStyle w:val="PageNumber"/>
      </w:rPr>
      <w:fldChar w:fldCharType="begin"/>
    </w:r>
    <w:r w:rsidR="00C221F5">
      <w:rPr>
        <w:rStyle w:val="PageNumber"/>
      </w:rPr>
      <w:instrText xml:space="preserve">PAGE  </w:instrText>
    </w:r>
    <w:r>
      <w:rPr>
        <w:rStyle w:val="PageNumber"/>
      </w:rPr>
      <w:fldChar w:fldCharType="separate"/>
    </w:r>
    <w:r w:rsidR="00156968">
      <w:rPr>
        <w:rStyle w:val="PageNumber"/>
        <w:noProof/>
      </w:rPr>
      <w:t>1</w:t>
    </w:r>
    <w:r>
      <w:rPr>
        <w:rStyle w:val="PageNumber"/>
      </w:rPr>
      <w:fldChar w:fldCharType="end"/>
    </w:r>
  </w:p>
  <w:p w:rsidR="00C221F5" w:rsidRDefault="00C221F5"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1F5" w:rsidRDefault="00C221F5" w:rsidP="00BF63DC">
    <w:pPr>
      <w:pStyle w:val="Footer"/>
      <w:framePr w:wrap="around" w:vAnchor="text" w:hAnchor="margin" w:xAlign="right" w:y="1"/>
      <w:rPr>
        <w:rStyle w:val="PageNumber"/>
      </w:rPr>
    </w:pPr>
  </w:p>
  <w:p w:rsidR="00C221F5" w:rsidRDefault="00C221F5" w:rsidP="00EB0BFB">
    <w:pPr>
      <w:pStyle w:val="Footer"/>
      <w:tabs>
        <w:tab w:val="clear" w:pos="8640"/>
        <w:tab w:val="right" w:pos="10080"/>
      </w:tabs>
      <w:ind w:right="54"/>
    </w:pPr>
    <w:r>
      <w:rPr>
        <w:rStyle w:val="PageNumber"/>
      </w:rPr>
      <w:tab/>
    </w:r>
    <w:r>
      <w:rPr>
        <w:rStyle w:val="PageNumber"/>
      </w:rPr>
      <w:tab/>
    </w:r>
    <w:r w:rsidR="00696A8C">
      <w:rPr>
        <w:rStyle w:val="PageNumber"/>
      </w:rPr>
      <w:fldChar w:fldCharType="begin"/>
    </w:r>
    <w:r>
      <w:rPr>
        <w:rStyle w:val="PageNumber"/>
      </w:rPr>
      <w:instrText xml:space="preserve"> PAGE </w:instrText>
    </w:r>
    <w:r w:rsidR="00696A8C">
      <w:rPr>
        <w:rStyle w:val="PageNumber"/>
      </w:rPr>
      <w:fldChar w:fldCharType="separate"/>
    </w:r>
    <w:r w:rsidR="00156968">
      <w:rPr>
        <w:rStyle w:val="PageNumber"/>
        <w:noProof/>
      </w:rPr>
      <w:t>3</w:t>
    </w:r>
    <w:r w:rsidR="00696A8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4EC" w:rsidRDefault="001304EC" w:rsidP="000F7EAF">
      <w:pPr>
        <w:pStyle w:val="Informal1"/>
      </w:pPr>
      <w:r>
        <w:separator/>
      </w:r>
    </w:p>
  </w:footnote>
  <w:footnote w:type="continuationSeparator" w:id="0">
    <w:p w:rsidR="001304EC" w:rsidRDefault="001304EC"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1F5" w:rsidRPr="001E7C46" w:rsidRDefault="00C221F5"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2pt;height:12pt" o:bullet="t">
        <v:imagedata r:id="rId1" o:title="bullet1"/>
      </v:shape>
    </w:pict>
  </w:numPicBullet>
  <w:numPicBullet w:numPicBulletId="1">
    <w:pict>
      <v:shape id="_x0000_i1067" type="#_x0000_t75" style="width:12pt;height:12pt" o:bullet="t">
        <v:imagedata r:id="rId2" o:title="bullet2"/>
      </v:shape>
    </w:pict>
  </w:numPicBullet>
  <w:numPicBullet w:numPicBulletId="2">
    <w:pict>
      <v:shape id="_x0000_i1068" type="#_x0000_t75" style="width:12pt;height:12pt" o:bullet="t">
        <v:imagedata r:id="rId3" o:title="bullet3"/>
      </v:shape>
    </w:pict>
  </w:numPicBullet>
  <w:numPicBullet w:numPicBulletId="3">
    <w:pict>
      <v:shape id="_x0000_i1069" type="#_x0000_t75" style="width:15.75pt;height:15.75pt" o:bullet="t">
        <v:imagedata r:id="rId4" o:title=""/>
      </v:shape>
    </w:pict>
  </w:numPicBullet>
  <w:abstractNum w:abstractNumId="0">
    <w:nsid w:val="010D72F2"/>
    <w:multiLevelType w:val="multilevel"/>
    <w:tmpl w:val="8DEACDE4"/>
    <w:lvl w:ilvl="0">
      <w:start w:val="1"/>
      <w:numFmt w:val="decimal"/>
      <w:lvlText w:val="%1."/>
      <w:lvlJc w:val="left"/>
      <w:pPr>
        <w:ind w:left="1440" w:hanging="360"/>
      </w:pPr>
      <w:rPr>
        <w:rFonts w:ascii="Times New Roman" w:hAnsi="Times New Roman" w:cs="Times New Roman"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A9B2088"/>
    <w:multiLevelType w:val="hybridMultilevel"/>
    <w:tmpl w:val="BCE8C0FA"/>
    <w:lvl w:ilvl="0" w:tplc="5234F362">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3">
    <w:nsid w:val="26677977"/>
    <w:multiLevelType w:val="hybridMultilevel"/>
    <w:tmpl w:val="C7B4C522"/>
    <w:lvl w:ilvl="0" w:tplc="7032CC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nsid w:val="2F840A57"/>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0">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2">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4">
    <w:nsid w:val="478A37C0"/>
    <w:multiLevelType w:val="multilevel"/>
    <w:tmpl w:val="EAB029E4"/>
    <w:lvl w:ilvl="0">
      <w:start w:val="1"/>
      <w:numFmt w:val="lowerLetter"/>
      <w:lvlText w:val="%1)"/>
      <w:lvlJc w:val="left"/>
      <w:pPr>
        <w:tabs>
          <w:tab w:val="num" w:pos="1440"/>
        </w:tabs>
        <w:ind w:left="1440" w:hanging="360"/>
      </w:p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25">
    <w:nsid w:val="4CEF44DC"/>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6">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7">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3050683"/>
    <w:multiLevelType w:val="hybridMultilevel"/>
    <w:tmpl w:val="1E809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17560FF"/>
    <w:multiLevelType w:val="hybridMultilevel"/>
    <w:tmpl w:val="3652362C"/>
    <w:lvl w:ilvl="0" w:tplc="40986C90">
      <w:start w:val="10"/>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3">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4">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2"/>
  </w:num>
  <w:num w:numId="2">
    <w:abstractNumId w:val="19"/>
  </w:num>
  <w:num w:numId="3">
    <w:abstractNumId w:val="1"/>
  </w:num>
  <w:num w:numId="4">
    <w:abstractNumId w:val="34"/>
  </w:num>
  <w:num w:numId="5">
    <w:abstractNumId w:val="3"/>
  </w:num>
  <w:num w:numId="6">
    <w:abstractNumId w:val="14"/>
  </w:num>
  <w:num w:numId="7">
    <w:abstractNumId w:val="8"/>
  </w:num>
  <w:num w:numId="8">
    <w:abstractNumId w:val="17"/>
  </w:num>
  <w:num w:numId="9">
    <w:abstractNumId w:val="0"/>
  </w:num>
  <w:num w:numId="10">
    <w:abstractNumId w:val="15"/>
  </w:num>
  <w:num w:numId="11">
    <w:abstractNumId w:val="29"/>
  </w:num>
  <w:num w:numId="12">
    <w:abstractNumId w:val="11"/>
  </w:num>
  <w:num w:numId="13">
    <w:abstractNumId w:val="22"/>
  </w:num>
  <w:num w:numId="14">
    <w:abstractNumId w:val="18"/>
  </w:num>
  <w:num w:numId="15">
    <w:abstractNumId w:val="10"/>
  </w:num>
  <w:num w:numId="16">
    <w:abstractNumId w:val="5"/>
  </w:num>
  <w:num w:numId="17">
    <w:abstractNumId w:val="26"/>
  </w:num>
  <w:num w:numId="18">
    <w:abstractNumId w:val="31"/>
  </w:num>
  <w:num w:numId="19">
    <w:abstractNumId w:val="12"/>
  </w:num>
  <w:num w:numId="20">
    <w:abstractNumId w:val="23"/>
  </w:num>
  <w:num w:numId="21">
    <w:abstractNumId w:val="33"/>
  </w:num>
  <w:num w:numId="22">
    <w:abstractNumId w:val="2"/>
  </w:num>
  <w:num w:numId="23">
    <w:abstractNumId w:val="6"/>
  </w:num>
  <w:num w:numId="24">
    <w:abstractNumId w:val="7"/>
  </w:num>
  <w:num w:numId="25">
    <w:abstractNumId w:val="20"/>
  </w:num>
  <w:num w:numId="26">
    <w:abstractNumId w:val="21"/>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8"/>
  </w:num>
  <w:num w:numId="31">
    <w:abstractNumId w:val="16"/>
  </w:num>
  <w:num w:numId="32">
    <w:abstractNumId w:val="25"/>
  </w:num>
  <w:num w:numId="33">
    <w:abstractNumId w:val="30"/>
  </w:num>
  <w:num w:numId="34">
    <w:abstractNumId w:val="13"/>
  </w:num>
  <w:num w:numId="35">
    <w:abstractNumId w:val="24"/>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4"/>
  </w:hdrShapeDefaults>
  <w:footnotePr>
    <w:footnote w:id="-1"/>
    <w:footnote w:id="0"/>
  </w:footnotePr>
  <w:endnotePr>
    <w:endnote w:id="-1"/>
    <w:endnote w:id="0"/>
  </w:endnotePr>
  <w:compat/>
  <w:rsids>
    <w:rsidRoot w:val="000F7EAF"/>
    <w:rsid w:val="00003025"/>
    <w:rsid w:val="0000455D"/>
    <w:rsid w:val="0000606A"/>
    <w:rsid w:val="00007885"/>
    <w:rsid w:val="00011F2C"/>
    <w:rsid w:val="000142FF"/>
    <w:rsid w:val="000201A3"/>
    <w:rsid w:val="000239A0"/>
    <w:rsid w:val="00023BA8"/>
    <w:rsid w:val="00031411"/>
    <w:rsid w:val="0004004E"/>
    <w:rsid w:val="0004280C"/>
    <w:rsid w:val="00042E5E"/>
    <w:rsid w:val="00042E76"/>
    <w:rsid w:val="0004464C"/>
    <w:rsid w:val="00047C49"/>
    <w:rsid w:val="0005010B"/>
    <w:rsid w:val="00050FED"/>
    <w:rsid w:val="00051848"/>
    <w:rsid w:val="0005686C"/>
    <w:rsid w:val="0006414B"/>
    <w:rsid w:val="000661CB"/>
    <w:rsid w:val="000717D8"/>
    <w:rsid w:val="00071CD9"/>
    <w:rsid w:val="000723E1"/>
    <w:rsid w:val="00076650"/>
    <w:rsid w:val="000772D0"/>
    <w:rsid w:val="0008064B"/>
    <w:rsid w:val="00082C89"/>
    <w:rsid w:val="000830D6"/>
    <w:rsid w:val="0008565A"/>
    <w:rsid w:val="000875AF"/>
    <w:rsid w:val="00087652"/>
    <w:rsid w:val="00092E67"/>
    <w:rsid w:val="0009359F"/>
    <w:rsid w:val="000959E7"/>
    <w:rsid w:val="00097368"/>
    <w:rsid w:val="000A29EF"/>
    <w:rsid w:val="000A7BAB"/>
    <w:rsid w:val="000B0805"/>
    <w:rsid w:val="000B1B61"/>
    <w:rsid w:val="000B2BC3"/>
    <w:rsid w:val="000B5BC6"/>
    <w:rsid w:val="000B7F84"/>
    <w:rsid w:val="000C1097"/>
    <w:rsid w:val="000C20CE"/>
    <w:rsid w:val="000C31F5"/>
    <w:rsid w:val="000D23D1"/>
    <w:rsid w:val="000D29B9"/>
    <w:rsid w:val="000D660E"/>
    <w:rsid w:val="000E0ABA"/>
    <w:rsid w:val="000E1E0D"/>
    <w:rsid w:val="000E6160"/>
    <w:rsid w:val="000E63CC"/>
    <w:rsid w:val="000E6B8F"/>
    <w:rsid w:val="000F356D"/>
    <w:rsid w:val="000F3629"/>
    <w:rsid w:val="000F4139"/>
    <w:rsid w:val="000F473A"/>
    <w:rsid w:val="000F57FC"/>
    <w:rsid w:val="000F59F4"/>
    <w:rsid w:val="000F7C1A"/>
    <w:rsid w:val="000F7EAF"/>
    <w:rsid w:val="0010119E"/>
    <w:rsid w:val="0010136D"/>
    <w:rsid w:val="001017E0"/>
    <w:rsid w:val="001023FC"/>
    <w:rsid w:val="0010269D"/>
    <w:rsid w:val="00102843"/>
    <w:rsid w:val="00103A72"/>
    <w:rsid w:val="00103EF9"/>
    <w:rsid w:val="00112A0D"/>
    <w:rsid w:val="0011372D"/>
    <w:rsid w:val="00113FC2"/>
    <w:rsid w:val="001154BB"/>
    <w:rsid w:val="00115D50"/>
    <w:rsid w:val="00117D59"/>
    <w:rsid w:val="00120431"/>
    <w:rsid w:val="00125C15"/>
    <w:rsid w:val="001263D9"/>
    <w:rsid w:val="00127D9F"/>
    <w:rsid w:val="00127DD0"/>
    <w:rsid w:val="001304EC"/>
    <w:rsid w:val="001328D5"/>
    <w:rsid w:val="00133D52"/>
    <w:rsid w:val="0013482C"/>
    <w:rsid w:val="00134A6D"/>
    <w:rsid w:val="00134CAE"/>
    <w:rsid w:val="00134D34"/>
    <w:rsid w:val="00136D05"/>
    <w:rsid w:val="00140471"/>
    <w:rsid w:val="0014252C"/>
    <w:rsid w:val="0014754D"/>
    <w:rsid w:val="001522C1"/>
    <w:rsid w:val="0015355E"/>
    <w:rsid w:val="00154841"/>
    <w:rsid w:val="001548AE"/>
    <w:rsid w:val="00156968"/>
    <w:rsid w:val="00156F6A"/>
    <w:rsid w:val="00161B78"/>
    <w:rsid w:val="00162870"/>
    <w:rsid w:val="00162EC7"/>
    <w:rsid w:val="00164B14"/>
    <w:rsid w:val="00165FBA"/>
    <w:rsid w:val="00166E37"/>
    <w:rsid w:val="00167BF5"/>
    <w:rsid w:val="00170C74"/>
    <w:rsid w:val="0017187F"/>
    <w:rsid w:val="001722FD"/>
    <w:rsid w:val="00172D59"/>
    <w:rsid w:val="001747F3"/>
    <w:rsid w:val="00175604"/>
    <w:rsid w:val="0017765E"/>
    <w:rsid w:val="00181A6F"/>
    <w:rsid w:val="00182192"/>
    <w:rsid w:val="00182555"/>
    <w:rsid w:val="00187F4C"/>
    <w:rsid w:val="00192C5C"/>
    <w:rsid w:val="00192C69"/>
    <w:rsid w:val="00197253"/>
    <w:rsid w:val="001B0B02"/>
    <w:rsid w:val="001B12DD"/>
    <w:rsid w:val="001B2423"/>
    <w:rsid w:val="001B2D71"/>
    <w:rsid w:val="001B4181"/>
    <w:rsid w:val="001B749B"/>
    <w:rsid w:val="001B7575"/>
    <w:rsid w:val="001C0F57"/>
    <w:rsid w:val="001C179B"/>
    <w:rsid w:val="001C2D4F"/>
    <w:rsid w:val="001C46CF"/>
    <w:rsid w:val="001C474A"/>
    <w:rsid w:val="001C680B"/>
    <w:rsid w:val="001D01D2"/>
    <w:rsid w:val="001D0FA3"/>
    <w:rsid w:val="001D366D"/>
    <w:rsid w:val="001D4361"/>
    <w:rsid w:val="001D56AA"/>
    <w:rsid w:val="001D6478"/>
    <w:rsid w:val="001E0BA5"/>
    <w:rsid w:val="001E2994"/>
    <w:rsid w:val="001E2A8C"/>
    <w:rsid w:val="001E35D2"/>
    <w:rsid w:val="001E3FB4"/>
    <w:rsid w:val="001E4A1E"/>
    <w:rsid w:val="001E4BFC"/>
    <w:rsid w:val="001E64C2"/>
    <w:rsid w:val="001E72AF"/>
    <w:rsid w:val="001E7C17"/>
    <w:rsid w:val="001E7C46"/>
    <w:rsid w:val="001E7DD3"/>
    <w:rsid w:val="001E7DD5"/>
    <w:rsid w:val="001F1FD4"/>
    <w:rsid w:val="001F78E1"/>
    <w:rsid w:val="002007D9"/>
    <w:rsid w:val="00203A04"/>
    <w:rsid w:val="002049B9"/>
    <w:rsid w:val="0020545B"/>
    <w:rsid w:val="00207F81"/>
    <w:rsid w:val="002112F4"/>
    <w:rsid w:val="0021224B"/>
    <w:rsid w:val="00212C03"/>
    <w:rsid w:val="00212F60"/>
    <w:rsid w:val="002163C0"/>
    <w:rsid w:val="00221054"/>
    <w:rsid w:val="00224792"/>
    <w:rsid w:val="00227810"/>
    <w:rsid w:val="00232898"/>
    <w:rsid w:val="00234F6B"/>
    <w:rsid w:val="00236D86"/>
    <w:rsid w:val="00237C29"/>
    <w:rsid w:val="00241206"/>
    <w:rsid w:val="00241DB2"/>
    <w:rsid w:val="00244404"/>
    <w:rsid w:val="00245844"/>
    <w:rsid w:val="00247B0B"/>
    <w:rsid w:val="00250C23"/>
    <w:rsid w:val="00251A0E"/>
    <w:rsid w:val="00254610"/>
    <w:rsid w:val="00255652"/>
    <w:rsid w:val="00256676"/>
    <w:rsid w:val="00257CC2"/>
    <w:rsid w:val="0026034F"/>
    <w:rsid w:val="00260F3F"/>
    <w:rsid w:val="00260FAE"/>
    <w:rsid w:val="00261F28"/>
    <w:rsid w:val="00265575"/>
    <w:rsid w:val="00266988"/>
    <w:rsid w:val="00267152"/>
    <w:rsid w:val="0027084F"/>
    <w:rsid w:val="002708A4"/>
    <w:rsid w:val="00270A62"/>
    <w:rsid w:val="00270A92"/>
    <w:rsid w:val="00275894"/>
    <w:rsid w:val="00276877"/>
    <w:rsid w:val="0028025E"/>
    <w:rsid w:val="00282B04"/>
    <w:rsid w:val="002874DA"/>
    <w:rsid w:val="002916AE"/>
    <w:rsid w:val="00291911"/>
    <w:rsid w:val="00291DBB"/>
    <w:rsid w:val="002923F8"/>
    <w:rsid w:val="00293FFA"/>
    <w:rsid w:val="00294581"/>
    <w:rsid w:val="00294FF1"/>
    <w:rsid w:val="002A09D4"/>
    <w:rsid w:val="002A3436"/>
    <w:rsid w:val="002A4408"/>
    <w:rsid w:val="002B2A38"/>
    <w:rsid w:val="002B4D82"/>
    <w:rsid w:val="002B7096"/>
    <w:rsid w:val="002B7340"/>
    <w:rsid w:val="002C0AA1"/>
    <w:rsid w:val="002C3763"/>
    <w:rsid w:val="002C4045"/>
    <w:rsid w:val="002C44A9"/>
    <w:rsid w:val="002C4AA8"/>
    <w:rsid w:val="002C5771"/>
    <w:rsid w:val="002C5973"/>
    <w:rsid w:val="002C7DEC"/>
    <w:rsid w:val="002D1FEB"/>
    <w:rsid w:val="002D3AB8"/>
    <w:rsid w:val="002D5914"/>
    <w:rsid w:val="002D69EE"/>
    <w:rsid w:val="002E1189"/>
    <w:rsid w:val="002E565B"/>
    <w:rsid w:val="002E5FE9"/>
    <w:rsid w:val="002F0CFE"/>
    <w:rsid w:val="002F2A5F"/>
    <w:rsid w:val="002F4352"/>
    <w:rsid w:val="002F4570"/>
    <w:rsid w:val="002F5916"/>
    <w:rsid w:val="00303016"/>
    <w:rsid w:val="003038B5"/>
    <w:rsid w:val="00306979"/>
    <w:rsid w:val="0030740A"/>
    <w:rsid w:val="00312B82"/>
    <w:rsid w:val="00313EC8"/>
    <w:rsid w:val="00314631"/>
    <w:rsid w:val="00315086"/>
    <w:rsid w:val="00315853"/>
    <w:rsid w:val="003168B4"/>
    <w:rsid w:val="00321E68"/>
    <w:rsid w:val="0032327D"/>
    <w:rsid w:val="003240AE"/>
    <w:rsid w:val="00327820"/>
    <w:rsid w:val="00340359"/>
    <w:rsid w:val="00340A25"/>
    <w:rsid w:val="003410B3"/>
    <w:rsid w:val="003426B6"/>
    <w:rsid w:val="00344AF5"/>
    <w:rsid w:val="003454FC"/>
    <w:rsid w:val="00345642"/>
    <w:rsid w:val="003460F6"/>
    <w:rsid w:val="003539DE"/>
    <w:rsid w:val="0035668D"/>
    <w:rsid w:val="003567DF"/>
    <w:rsid w:val="00361359"/>
    <w:rsid w:val="00365B89"/>
    <w:rsid w:val="00366B61"/>
    <w:rsid w:val="003671BC"/>
    <w:rsid w:val="0036749A"/>
    <w:rsid w:val="00373663"/>
    <w:rsid w:val="00381665"/>
    <w:rsid w:val="00381739"/>
    <w:rsid w:val="00381CB2"/>
    <w:rsid w:val="00381E2A"/>
    <w:rsid w:val="00382216"/>
    <w:rsid w:val="00382D22"/>
    <w:rsid w:val="00384D5F"/>
    <w:rsid w:val="00386AD2"/>
    <w:rsid w:val="0038709A"/>
    <w:rsid w:val="00391E76"/>
    <w:rsid w:val="00392CB3"/>
    <w:rsid w:val="0039511D"/>
    <w:rsid w:val="00395F7E"/>
    <w:rsid w:val="00396F4B"/>
    <w:rsid w:val="00397B21"/>
    <w:rsid w:val="003A0536"/>
    <w:rsid w:val="003A0D57"/>
    <w:rsid w:val="003A189D"/>
    <w:rsid w:val="003A5DBC"/>
    <w:rsid w:val="003A7C86"/>
    <w:rsid w:val="003B4845"/>
    <w:rsid w:val="003B7AF5"/>
    <w:rsid w:val="003C1A36"/>
    <w:rsid w:val="003C3E89"/>
    <w:rsid w:val="003C5246"/>
    <w:rsid w:val="003C717E"/>
    <w:rsid w:val="003D0494"/>
    <w:rsid w:val="003D1A57"/>
    <w:rsid w:val="003D2BBE"/>
    <w:rsid w:val="003D502C"/>
    <w:rsid w:val="003D69BF"/>
    <w:rsid w:val="003D7666"/>
    <w:rsid w:val="003E0A93"/>
    <w:rsid w:val="003E674D"/>
    <w:rsid w:val="003E768E"/>
    <w:rsid w:val="003F3821"/>
    <w:rsid w:val="003F55B4"/>
    <w:rsid w:val="003F6D88"/>
    <w:rsid w:val="00400825"/>
    <w:rsid w:val="004034DF"/>
    <w:rsid w:val="00403A33"/>
    <w:rsid w:val="00404C6F"/>
    <w:rsid w:val="00404D8D"/>
    <w:rsid w:val="00407796"/>
    <w:rsid w:val="0040790A"/>
    <w:rsid w:val="00407ED6"/>
    <w:rsid w:val="0041000D"/>
    <w:rsid w:val="00412EF1"/>
    <w:rsid w:val="00414A43"/>
    <w:rsid w:val="00414CB8"/>
    <w:rsid w:val="00415B9B"/>
    <w:rsid w:val="00421F3A"/>
    <w:rsid w:val="00422B5D"/>
    <w:rsid w:val="0042423A"/>
    <w:rsid w:val="00426FEC"/>
    <w:rsid w:val="00432DC0"/>
    <w:rsid w:val="00434FE4"/>
    <w:rsid w:val="004371A9"/>
    <w:rsid w:val="00437931"/>
    <w:rsid w:val="00443CEA"/>
    <w:rsid w:val="004477CA"/>
    <w:rsid w:val="00456D74"/>
    <w:rsid w:val="00460055"/>
    <w:rsid w:val="00466E8E"/>
    <w:rsid w:val="00467EC6"/>
    <w:rsid w:val="004701F3"/>
    <w:rsid w:val="00470746"/>
    <w:rsid w:val="00470D30"/>
    <w:rsid w:val="00471B92"/>
    <w:rsid w:val="00473255"/>
    <w:rsid w:val="004734F1"/>
    <w:rsid w:val="00473EF8"/>
    <w:rsid w:val="004741BE"/>
    <w:rsid w:val="00475651"/>
    <w:rsid w:val="004759A5"/>
    <w:rsid w:val="004769BF"/>
    <w:rsid w:val="00480C7F"/>
    <w:rsid w:val="00481ACA"/>
    <w:rsid w:val="00481FCB"/>
    <w:rsid w:val="00484B9F"/>
    <w:rsid w:val="00491260"/>
    <w:rsid w:val="00492E8C"/>
    <w:rsid w:val="00496BC5"/>
    <w:rsid w:val="004A14A4"/>
    <w:rsid w:val="004A6BE3"/>
    <w:rsid w:val="004A7B1A"/>
    <w:rsid w:val="004B0520"/>
    <w:rsid w:val="004B4DC3"/>
    <w:rsid w:val="004B55D4"/>
    <w:rsid w:val="004B64D2"/>
    <w:rsid w:val="004C2313"/>
    <w:rsid w:val="004C3B6F"/>
    <w:rsid w:val="004C572A"/>
    <w:rsid w:val="004C612D"/>
    <w:rsid w:val="004C73A4"/>
    <w:rsid w:val="004D0A6A"/>
    <w:rsid w:val="004D0AF1"/>
    <w:rsid w:val="004D51EE"/>
    <w:rsid w:val="004E1AC4"/>
    <w:rsid w:val="004E2CA1"/>
    <w:rsid w:val="004F08B8"/>
    <w:rsid w:val="004F2713"/>
    <w:rsid w:val="004F2715"/>
    <w:rsid w:val="004F4467"/>
    <w:rsid w:val="00500FED"/>
    <w:rsid w:val="00501708"/>
    <w:rsid w:val="00503762"/>
    <w:rsid w:val="005040F8"/>
    <w:rsid w:val="00504355"/>
    <w:rsid w:val="00506A37"/>
    <w:rsid w:val="00507384"/>
    <w:rsid w:val="00510A6D"/>
    <w:rsid w:val="005137C6"/>
    <w:rsid w:val="005144AF"/>
    <w:rsid w:val="00523F45"/>
    <w:rsid w:val="005250C6"/>
    <w:rsid w:val="005252DF"/>
    <w:rsid w:val="0052621E"/>
    <w:rsid w:val="00527256"/>
    <w:rsid w:val="005303AC"/>
    <w:rsid w:val="00535CBF"/>
    <w:rsid w:val="0053632F"/>
    <w:rsid w:val="00536424"/>
    <w:rsid w:val="00537B38"/>
    <w:rsid w:val="00542040"/>
    <w:rsid w:val="0054309B"/>
    <w:rsid w:val="00543120"/>
    <w:rsid w:val="005440BE"/>
    <w:rsid w:val="00551B39"/>
    <w:rsid w:val="00551E78"/>
    <w:rsid w:val="00552011"/>
    <w:rsid w:val="00552570"/>
    <w:rsid w:val="00553072"/>
    <w:rsid w:val="00555E97"/>
    <w:rsid w:val="00555EF2"/>
    <w:rsid w:val="0056069F"/>
    <w:rsid w:val="00561228"/>
    <w:rsid w:val="0056219C"/>
    <w:rsid w:val="0056268C"/>
    <w:rsid w:val="00562B56"/>
    <w:rsid w:val="005673EC"/>
    <w:rsid w:val="00570830"/>
    <w:rsid w:val="00575E07"/>
    <w:rsid w:val="005810D8"/>
    <w:rsid w:val="00582511"/>
    <w:rsid w:val="00582740"/>
    <w:rsid w:val="00582BB6"/>
    <w:rsid w:val="005834C5"/>
    <w:rsid w:val="0058793B"/>
    <w:rsid w:val="00590A06"/>
    <w:rsid w:val="00591135"/>
    <w:rsid w:val="00595AFE"/>
    <w:rsid w:val="005A014C"/>
    <w:rsid w:val="005A1A8D"/>
    <w:rsid w:val="005A1ABE"/>
    <w:rsid w:val="005A33E4"/>
    <w:rsid w:val="005A3484"/>
    <w:rsid w:val="005A5575"/>
    <w:rsid w:val="005B030E"/>
    <w:rsid w:val="005B0A4F"/>
    <w:rsid w:val="005B1F64"/>
    <w:rsid w:val="005B33FC"/>
    <w:rsid w:val="005B3659"/>
    <w:rsid w:val="005C3D50"/>
    <w:rsid w:val="005C4203"/>
    <w:rsid w:val="005C6383"/>
    <w:rsid w:val="005C6F52"/>
    <w:rsid w:val="005D437F"/>
    <w:rsid w:val="005D4AA2"/>
    <w:rsid w:val="005D692D"/>
    <w:rsid w:val="005D781F"/>
    <w:rsid w:val="005E2437"/>
    <w:rsid w:val="005E31DD"/>
    <w:rsid w:val="005E4636"/>
    <w:rsid w:val="005E479D"/>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EE"/>
    <w:rsid w:val="006172C1"/>
    <w:rsid w:val="006172C6"/>
    <w:rsid w:val="0062440A"/>
    <w:rsid w:val="00641B79"/>
    <w:rsid w:val="00644A29"/>
    <w:rsid w:val="00644E50"/>
    <w:rsid w:val="0064626F"/>
    <w:rsid w:val="006510DE"/>
    <w:rsid w:val="00655BBA"/>
    <w:rsid w:val="0066322B"/>
    <w:rsid w:val="00664383"/>
    <w:rsid w:val="0066588B"/>
    <w:rsid w:val="00666C08"/>
    <w:rsid w:val="00666F84"/>
    <w:rsid w:val="00667502"/>
    <w:rsid w:val="00667B3F"/>
    <w:rsid w:val="00670573"/>
    <w:rsid w:val="00670722"/>
    <w:rsid w:val="00674881"/>
    <w:rsid w:val="006810FE"/>
    <w:rsid w:val="00682E24"/>
    <w:rsid w:val="0068623E"/>
    <w:rsid w:val="00690B3B"/>
    <w:rsid w:val="00691614"/>
    <w:rsid w:val="00692F0F"/>
    <w:rsid w:val="0069430D"/>
    <w:rsid w:val="00694D29"/>
    <w:rsid w:val="00696A8C"/>
    <w:rsid w:val="006972F2"/>
    <w:rsid w:val="00697E61"/>
    <w:rsid w:val="006A109F"/>
    <w:rsid w:val="006A122D"/>
    <w:rsid w:val="006A5069"/>
    <w:rsid w:val="006A64CA"/>
    <w:rsid w:val="006B32AF"/>
    <w:rsid w:val="006B3B51"/>
    <w:rsid w:val="006B45D3"/>
    <w:rsid w:val="006B5725"/>
    <w:rsid w:val="006B622D"/>
    <w:rsid w:val="006C03C0"/>
    <w:rsid w:val="006C25AC"/>
    <w:rsid w:val="006C2800"/>
    <w:rsid w:val="006C37A8"/>
    <w:rsid w:val="006C3BED"/>
    <w:rsid w:val="006C4FA6"/>
    <w:rsid w:val="006C5114"/>
    <w:rsid w:val="006D0DF7"/>
    <w:rsid w:val="006D1958"/>
    <w:rsid w:val="006D3DE0"/>
    <w:rsid w:val="006E214A"/>
    <w:rsid w:val="006E51C8"/>
    <w:rsid w:val="006E6C52"/>
    <w:rsid w:val="006E7B26"/>
    <w:rsid w:val="006F0267"/>
    <w:rsid w:val="006F21CC"/>
    <w:rsid w:val="006F3CD5"/>
    <w:rsid w:val="006F4463"/>
    <w:rsid w:val="006F5379"/>
    <w:rsid w:val="0070183F"/>
    <w:rsid w:val="007045BE"/>
    <w:rsid w:val="00706E6A"/>
    <w:rsid w:val="00707D64"/>
    <w:rsid w:val="00710124"/>
    <w:rsid w:val="00711932"/>
    <w:rsid w:val="00712BAF"/>
    <w:rsid w:val="00714CBB"/>
    <w:rsid w:val="00715A58"/>
    <w:rsid w:val="00717A99"/>
    <w:rsid w:val="00720551"/>
    <w:rsid w:val="0072316A"/>
    <w:rsid w:val="00725A72"/>
    <w:rsid w:val="00731B02"/>
    <w:rsid w:val="0073330D"/>
    <w:rsid w:val="007441BA"/>
    <w:rsid w:val="007501FC"/>
    <w:rsid w:val="00752FA9"/>
    <w:rsid w:val="00761B11"/>
    <w:rsid w:val="00762DD6"/>
    <w:rsid w:val="007645AC"/>
    <w:rsid w:val="00765318"/>
    <w:rsid w:val="00766825"/>
    <w:rsid w:val="00767888"/>
    <w:rsid w:val="00771DD7"/>
    <w:rsid w:val="00771E0C"/>
    <w:rsid w:val="00772376"/>
    <w:rsid w:val="00773F93"/>
    <w:rsid w:val="007759E7"/>
    <w:rsid w:val="00776F3D"/>
    <w:rsid w:val="0078204D"/>
    <w:rsid w:val="0078314C"/>
    <w:rsid w:val="007832B6"/>
    <w:rsid w:val="00783878"/>
    <w:rsid w:val="007861C3"/>
    <w:rsid w:val="00786659"/>
    <w:rsid w:val="00787474"/>
    <w:rsid w:val="007904F2"/>
    <w:rsid w:val="00791926"/>
    <w:rsid w:val="00792333"/>
    <w:rsid w:val="00795A55"/>
    <w:rsid w:val="00797EA1"/>
    <w:rsid w:val="007A005A"/>
    <w:rsid w:val="007A0469"/>
    <w:rsid w:val="007A0DA1"/>
    <w:rsid w:val="007A1737"/>
    <w:rsid w:val="007A1E5A"/>
    <w:rsid w:val="007A2259"/>
    <w:rsid w:val="007A3DC3"/>
    <w:rsid w:val="007A4E49"/>
    <w:rsid w:val="007A556D"/>
    <w:rsid w:val="007A5D3D"/>
    <w:rsid w:val="007B4193"/>
    <w:rsid w:val="007B7989"/>
    <w:rsid w:val="007C01C2"/>
    <w:rsid w:val="007C0B2F"/>
    <w:rsid w:val="007C16D7"/>
    <w:rsid w:val="007C4184"/>
    <w:rsid w:val="007C6607"/>
    <w:rsid w:val="007D0737"/>
    <w:rsid w:val="007E19F9"/>
    <w:rsid w:val="007E41EA"/>
    <w:rsid w:val="007F0DA8"/>
    <w:rsid w:val="007F2AC3"/>
    <w:rsid w:val="007F2E0A"/>
    <w:rsid w:val="007F3E78"/>
    <w:rsid w:val="007F4DF3"/>
    <w:rsid w:val="007F5298"/>
    <w:rsid w:val="00800D9A"/>
    <w:rsid w:val="00803798"/>
    <w:rsid w:val="00805286"/>
    <w:rsid w:val="0081082A"/>
    <w:rsid w:val="00813347"/>
    <w:rsid w:val="008138F8"/>
    <w:rsid w:val="00813FDD"/>
    <w:rsid w:val="00814560"/>
    <w:rsid w:val="0081538D"/>
    <w:rsid w:val="0081574B"/>
    <w:rsid w:val="00815FE8"/>
    <w:rsid w:val="0081684C"/>
    <w:rsid w:val="00821833"/>
    <w:rsid w:val="00822DE9"/>
    <w:rsid w:val="00825EEF"/>
    <w:rsid w:val="00827C02"/>
    <w:rsid w:val="008316A2"/>
    <w:rsid w:val="00833C24"/>
    <w:rsid w:val="00833E7E"/>
    <w:rsid w:val="0083453A"/>
    <w:rsid w:val="00834A63"/>
    <w:rsid w:val="008360AD"/>
    <w:rsid w:val="008365C7"/>
    <w:rsid w:val="008375C2"/>
    <w:rsid w:val="00841FE8"/>
    <w:rsid w:val="00844F21"/>
    <w:rsid w:val="00845860"/>
    <w:rsid w:val="008460FA"/>
    <w:rsid w:val="00847670"/>
    <w:rsid w:val="00847D02"/>
    <w:rsid w:val="00854F79"/>
    <w:rsid w:val="00856A9A"/>
    <w:rsid w:val="008579FE"/>
    <w:rsid w:val="00863104"/>
    <w:rsid w:val="008634A0"/>
    <w:rsid w:val="00863708"/>
    <w:rsid w:val="00863FEA"/>
    <w:rsid w:val="0086438A"/>
    <w:rsid w:val="00865255"/>
    <w:rsid w:val="00870950"/>
    <w:rsid w:val="008732C8"/>
    <w:rsid w:val="0087582E"/>
    <w:rsid w:val="00876AF4"/>
    <w:rsid w:val="00881748"/>
    <w:rsid w:val="00882C29"/>
    <w:rsid w:val="00883D2A"/>
    <w:rsid w:val="00890451"/>
    <w:rsid w:val="00890C0E"/>
    <w:rsid w:val="008935B5"/>
    <w:rsid w:val="00894FB7"/>
    <w:rsid w:val="00897880"/>
    <w:rsid w:val="00897977"/>
    <w:rsid w:val="008A07E8"/>
    <w:rsid w:val="008A3C08"/>
    <w:rsid w:val="008A4BF1"/>
    <w:rsid w:val="008A562E"/>
    <w:rsid w:val="008A671B"/>
    <w:rsid w:val="008A7CFF"/>
    <w:rsid w:val="008B2D68"/>
    <w:rsid w:val="008B4D05"/>
    <w:rsid w:val="008B75C4"/>
    <w:rsid w:val="008C2798"/>
    <w:rsid w:val="008C3954"/>
    <w:rsid w:val="008C42A8"/>
    <w:rsid w:val="008C4C5B"/>
    <w:rsid w:val="008C52A5"/>
    <w:rsid w:val="008C674A"/>
    <w:rsid w:val="008C6F5B"/>
    <w:rsid w:val="008C7E51"/>
    <w:rsid w:val="008C7FC6"/>
    <w:rsid w:val="008D1AC1"/>
    <w:rsid w:val="008D2F0B"/>
    <w:rsid w:val="008D6C82"/>
    <w:rsid w:val="008E19B8"/>
    <w:rsid w:val="008E2104"/>
    <w:rsid w:val="008E2CF5"/>
    <w:rsid w:val="008E467D"/>
    <w:rsid w:val="008E5A5A"/>
    <w:rsid w:val="008E604C"/>
    <w:rsid w:val="008F1D89"/>
    <w:rsid w:val="008F20D9"/>
    <w:rsid w:val="008F2299"/>
    <w:rsid w:val="008F4D76"/>
    <w:rsid w:val="008F558D"/>
    <w:rsid w:val="008F58D0"/>
    <w:rsid w:val="00903576"/>
    <w:rsid w:val="009073C8"/>
    <w:rsid w:val="00910EFD"/>
    <w:rsid w:val="00911E2B"/>
    <w:rsid w:val="00914D4C"/>
    <w:rsid w:val="00916537"/>
    <w:rsid w:val="00916BD1"/>
    <w:rsid w:val="0092284D"/>
    <w:rsid w:val="00922BFB"/>
    <w:rsid w:val="00924403"/>
    <w:rsid w:val="0092566F"/>
    <w:rsid w:val="00925974"/>
    <w:rsid w:val="0093024A"/>
    <w:rsid w:val="00933208"/>
    <w:rsid w:val="009337E2"/>
    <w:rsid w:val="0093475D"/>
    <w:rsid w:val="00935857"/>
    <w:rsid w:val="009446E7"/>
    <w:rsid w:val="00944B58"/>
    <w:rsid w:val="009511B9"/>
    <w:rsid w:val="00953440"/>
    <w:rsid w:val="009545E4"/>
    <w:rsid w:val="00954D02"/>
    <w:rsid w:val="00955AF6"/>
    <w:rsid w:val="00956A66"/>
    <w:rsid w:val="00964B98"/>
    <w:rsid w:val="00966CCD"/>
    <w:rsid w:val="00971789"/>
    <w:rsid w:val="009728A3"/>
    <w:rsid w:val="00973C4C"/>
    <w:rsid w:val="00980DF6"/>
    <w:rsid w:val="0098168C"/>
    <w:rsid w:val="009831DE"/>
    <w:rsid w:val="009855FE"/>
    <w:rsid w:val="00987317"/>
    <w:rsid w:val="00987F95"/>
    <w:rsid w:val="0099040E"/>
    <w:rsid w:val="00990626"/>
    <w:rsid w:val="00990A5E"/>
    <w:rsid w:val="0099203C"/>
    <w:rsid w:val="009924BB"/>
    <w:rsid w:val="00993FF9"/>
    <w:rsid w:val="00994007"/>
    <w:rsid w:val="0099772D"/>
    <w:rsid w:val="009A00E0"/>
    <w:rsid w:val="009A147A"/>
    <w:rsid w:val="009A35EF"/>
    <w:rsid w:val="009A3775"/>
    <w:rsid w:val="009A3AEB"/>
    <w:rsid w:val="009A5158"/>
    <w:rsid w:val="009B18BB"/>
    <w:rsid w:val="009B1F41"/>
    <w:rsid w:val="009B3B9F"/>
    <w:rsid w:val="009B6B18"/>
    <w:rsid w:val="009B7C3E"/>
    <w:rsid w:val="009C054F"/>
    <w:rsid w:val="009C0CF0"/>
    <w:rsid w:val="009C13D2"/>
    <w:rsid w:val="009C3C80"/>
    <w:rsid w:val="009C70A0"/>
    <w:rsid w:val="009C7AB1"/>
    <w:rsid w:val="009C7F4D"/>
    <w:rsid w:val="009D39A2"/>
    <w:rsid w:val="009D66B4"/>
    <w:rsid w:val="009D7B44"/>
    <w:rsid w:val="009E04F6"/>
    <w:rsid w:val="009E135D"/>
    <w:rsid w:val="009E54EB"/>
    <w:rsid w:val="009E5D4F"/>
    <w:rsid w:val="009F114D"/>
    <w:rsid w:val="009F2CEE"/>
    <w:rsid w:val="009F48E2"/>
    <w:rsid w:val="009F5D07"/>
    <w:rsid w:val="00A0089C"/>
    <w:rsid w:val="00A0504C"/>
    <w:rsid w:val="00A06485"/>
    <w:rsid w:val="00A10C74"/>
    <w:rsid w:val="00A12251"/>
    <w:rsid w:val="00A12BAB"/>
    <w:rsid w:val="00A150B6"/>
    <w:rsid w:val="00A16690"/>
    <w:rsid w:val="00A24E7E"/>
    <w:rsid w:val="00A27FDE"/>
    <w:rsid w:val="00A300AB"/>
    <w:rsid w:val="00A3072B"/>
    <w:rsid w:val="00A36136"/>
    <w:rsid w:val="00A36605"/>
    <w:rsid w:val="00A36795"/>
    <w:rsid w:val="00A36ADD"/>
    <w:rsid w:val="00A4123B"/>
    <w:rsid w:val="00A42681"/>
    <w:rsid w:val="00A42B02"/>
    <w:rsid w:val="00A42D52"/>
    <w:rsid w:val="00A46B15"/>
    <w:rsid w:val="00A55A09"/>
    <w:rsid w:val="00A55D50"/>
    <w:rsid w:val="00A5675C"/>
    <w:rsid w:val="00A56C4B"/>
    <w:rsid w:val="00A6245D"/>
    <w:rsid w:val="00A64F3C"/>
    <w:rsid w:val="00A651A9"/>
    <w:rsid w:val="00A66B6F"/>
    <w:rsid w:val="00A67C99"/>
    <w:rsid w:val="00A72B2A"/>
    <w:rsid w:val="00A7386C"/>
    <w:rsid w:val="00A74D5F"/>
    <w:rsid w:val="00A75413"/>
    <w:rsid w:val="00A756C7"/>
    <w:rsid w:val="00A75749"/>
    <w:rsid w:val="00A75D32"/>
    <w:rsid w:val="00A76231"/>
    <w:rsid w:val="00A8082B"/>
    <w:rsid w:val="00A81A0A"/>
    <w:rsid w:val="00A8244D"/>
    <w:rsid w:val="00A83BA2"/>
    <w:rsid w:val="00A84F25"/>
    <w:rsid w:val="00A8617E"/>
    <w:rsid w:val="00A902AE"/>
    <w:rsid w:val="00A90A41"/>
    <w:rsid w:val="00A9355E"/>
    <w:rsid w:val="00A9452D"/>
    <w:rsid w:val="00A94C83"/>
    <w:rsid w:val="00A97770"/>
    <w:rsid w:val="00AA011A"/>
    <w:rsid w:val="00AA02EF"/>
    <w:rsid w:val="00AA09F9"/>
    <w:rsid w:val="00AA14C5"/>
    <w:rsid w:val="00AA1B4B"/>
    <w:rsid w:val="00AA429B"/>
    <w:rsid w:val="00AA55F1"/>
    <w:rsid w:val="00AA5E1F"/>
    <w:rsid w:val="00AA775D"/>
    <w:rsid w:val="00AB118A"/>
    <w:rsid w:val="00AB22B0"/>
    <w:rsid w:val="00AB2699"/>
    <w:rsid w:val="00AB33E9"/>
    <w:rsid w:val="00AC040D"/>
    <w:rsid w:val="00AC127A"/>
    <w:rsid w:val="00AC19B0"/>
    <w:rsid w:val="00AC3103"/>
    <w:rsid w:val="00AC56F8"/>
    <w:rsid w:val="00AD36A3"/>
    <w:rsid w:val="00AD406B"/>
    <w:rsid w:val="00AD43E4"/>
    <w:rsid w:val="00AD576B"/>
    <w:rsid w:val="00AE0392"/>
    <w:rsid w:val="00AE33DF"/>
    <w:rsid w:val="00AE691B"/>
    <w:rsid w:val="00AF2861"/>
    <w:rsid w:val="00AF2E89"/>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8CF"/>
    <w:rsid w:val="00B16996"/>
    <w:rsid w:val="00B17F82"/>
    <w:rsid w:val="00B2129B"/>
    <w:rsid w:val="00B2335B"/>
    <w:rsid w:val="00B24D5A"/>
    <w:rsid w:val="00B334C4"/>
    <w:rsid w:val="00B357FB"/>
    <w:rsid w:val="00B36966"/>
    <w:rsid w:val="00B37B3D"/>
    <w:rsid w:val="00B40641"/>
    <w:rsid w:val="00B4176F"/>
    <w:rsid w:val="00B41914"/>
    <w:rsid w:val="00B4387D"/>
    <w:rsid w:val="00B4388A"/>
    <w:rsid w:val="00B4495D"/>
    <w:rsid w:val="00B47900"/>
    <w:rsid w:val="00B5192E"/>
    <w:rsid w:val="00B527EA"/>
    <w:rsid w:val="00B52A07"/>
    <w:rsid w:val="00B53AE8"/>
    <w:rsid w:val="00B541DE"/>
    <w:rsid w:val="00B550A5"/>
    <w:rsid w:val="00B643DC"/>
    <w:rsid w:val="00B64DF5"/>
    <w:rsid w:val="00B64EAD"/>
    <w:rsid w:val="00B66015"/>
    <w:rsid w:val="00B70094"/>
    <w:rsid w:val="00B702F7"/>
    <w:rsid w:val="00B720B8"/>
    <w:rsid w:val="00B73232"/>
    <w:rsid w:val="00B751E4"/>
    <w:rsid w:val="00B75AEB"/>
    <w:rsid w:val="00B801D4"/>
    <w:rsid w:val="00B813C9"/>
    <w:rsid w:val="00B844DF"/>
    <w:rsid w:val="00B84906"/>
    <w:rsid w:val="00B8761E"/>
    <w:rsid w:val="00B96970"/>
    <w:rsid w:val="00B97E96"/>
    <w:rsid w:val="00BA081D"/>
    <w:rsid w:val="00BA0DEE"/>
    <w:rsid w:val="00BA1328"/>
    <w:rsid w:val="00BA279F"/>
    <w:rsid w:val="00BA2A29"/>
    <w:rsid w:val="00BA7DBD"/>
    <w:rsid w:val="00BB100C"/>
    <w:rsid w:val="00BB14B2"/>
    <w:rsid w:val="00BB1908"/>
    <w:rsid w:val="00BB22FC"/>
    <w:rsid w:val="00BB2A47"/>
    <w:rsid w:val="00BB2F47"/>
    <w:rsid w:val="00BB350D"/>
    <w:rsid w:val="00BB6BBA"/>
    <w:rsid w:val="00BB7A9F"/>
    <w:rsid w:val="00BC1EE1"/>
    <w:rsid w:val="00BC33EB"/>
    <w:rsid w:val="00BC4BFD"/>
    <w:rsid w:val="00BD09AD"/>
    <w:rsid w:val="00BD0AA4"/>
    <w:rsid w:val="00BD0CE6"/>
    <w:rsid w:val="00BD0D68"/>
    <w:rsid w:val="00BD1107"/>
    <w:rsid w:val="00BD12D1"/>
    <w:rsid w:val="00BD20CB"/>
    <w:rsid w:val="00BD2266"/>
    <w:rsid w:val="00BD34BE"/>
    <w:rsid w:val="00BD5EF1"/>
    <w:rsid w:val="00BD718E"/>
    <w:rsid w:val="00BE00BB"/>
    <w:rsid w:val="00BE030F"/>
    <w:rsid w:val="00BE2AD6"/>
    <w:rsid w:val="00BE2B9A"/>
    <w:rsid w:val="00BE389E"/>
    <w:rsid w:val="00BE7E3D"/>
    <w:rsid w:val="00BF21D3"/>
    <w:rsid w:val="00BF2689"/>
    <w:rsid w:val="00BF51D4"/>
    <w:rsid w:val="00BF55FC"/>
    <w:rsid w:val="00BF6255"/>
    <w:rsid w:val="00BF63DC"/>
    <w:rsid w:val="00BF6786"/>
    <w:rsid w:val="00C061FB"/>
    <w:rsid w:val="00C06676"/>
    <w:rsid w:val="00C078FB"/>
    <w:rsid w:val="00C10693"/>
    <w:rsid w:val="00C12A4A"/>
    <w:rsid w:val="00C14104"/>
    <w:rsid w:val="00C15C34"/>
    <w:rsid w:val="00C173B1"/>
    <w:rsid w:val="00C17652"/>
    <w:rsid w:val="00C202E0"/>
    <w:rsid w:val="00C215D9"/>
    <w:rsid w:val="00C221F5"/>
    <w:rsid w:val="00C231A3"/>
    <w:rsid w:val="00C23AAF"/>
    <w:rsid w:val="00C248DA"/>
    <w:rsid w:val="00C270DF"/>
    <w:rsid w:val="00C30ABF"/>
    <w:rsid w:val="00C30DD0"/>
    <w:rsid w:val="00C354D5"/>
    <w:rsid w:val="00C43F6A"/>
    <w:rsid w:val="00C45453"/>
    <w:rsid w:val="00C46163"/>
    <w:rsid w:val="00C46F4C"/>
    <w:rsid w:val="00C53197"/>
    <w:rsid w:val="00C546DC"/>
    <w:rsid w:val="00C55E13"/>
    <w:rsid w:val="00C577D3"/>
    <w:rsid w:val="00C62A2D"/>
    <w:rsid w:val="00C62BF7"/>
    <w:rsid w:val="00C63360"/>
    <w:rsid w:val="00C67B51"/>
    <w:rsid w:val="00C72C3F"/>
    <w:rsid w:val="00C73992"/>
    <w:rsid w:val="00C74BE5"/>
    <w:rsid w:val="00C74C1E"/>
    <w:rsid w:val="00C7536D"/>
    <w:rsid w:val="00C768E4"/>
    <w:rsid w:val="00C76B3F"/>
    <w:rsid w:val="00C826E3"/>
    <w:rsid w:val="00C83995"/>
    <w:rsid w:val="00C86737"/>
    <w:rsid w:val="00C87039"/>
    <w:rsid w:val="00C870A7"/>
    <w:rsid w:val="00C920A5"/>
    <w:rsid w:val="00C92599"/>
    <w:rsid w:val="00C94756"/>
    <w:rsid w:val="00C95D6B"/>
    <w:rsid w:val="00C96F41"/>
    <w:rsid w:val="00C979CA"/>
    <w:rsid w:val="00CA0CD8"/>
    <w:rsid w:val="00CA47B6"/>
    <w:rsid w:val="00CA75A4"/>
    <w:rsid w:val="00CA77BD"/>
    <w:rsid w:val="00CA7F22"/>
    <w:rsid w:val="00CB290B"/>
    <w:rsid w:val="00CB42ED"/>
    <w:rsid w:val="00CB750E"/>
    <w:rsid w:val="00CC2EDE"/>
    <w:rsid w:val="00CC3C26"/>
    <w:rsid w:val="00CC5BBC"/>
    <w:rsid w:val="00CD0787"/>
    <w:rsid w:val="00CD1D62"/>
    <w:rsid w:val="00CD39FD"/>
    <w:rsid w:val="00CD78D2"/>
    <w:rsid w:val="00CE3B8B"/>
    <w:rsid w:val="00CE5E91"/>
    <w:rsid w:val="00CF1413"/>
    <w:rsid w:val="00CF1AD6"/>
    <w:rsid w:val="00CF348B"/>
    <w:rsid w:val="00CF6AA7"/>
    <w:rsid w:val="00CF7599"/>
    <w:rsid w:val="00D01A59"/>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79"/>
    <w:rsid w:val="00D25E83"/>
    <w:rsid w:val="00D26929"/>
    <w:rsid w:val="00D31275"/>
    <w:rsid w:val="00D3222C"/>
    <w:rsid w:val="00D32D89"/>
    <w:rsid w:val="00D335CD"/>
    <w:rsid w:val="00D44873"/>
    <w:rsid w:val="00D46771"/>
    <w:rsid w:val="00D5260F"/>
    <w:rsid w:val="00D52AB2"/>
    <w:rsid w:val="00D54A5D"/>
    <w:rsid w:val="00D566F7"/>
    <w:rsid w:val="00D57D9D"/>
    <w:rsid w:val="00D6079F"/>
    <w:rsid w:val="00D60E1B"/>
    <w:rsid w:val="00D6469E"/>
    <w:rsid w:val="00D66AF9"/>
    <w:rsid w:val="00D70427"/>
    <w:rsid w:val="00D71198"/>
    <w:rsid w:val="00D7359E"/>
    <w:rsid w:val="00D74940"/>
    <w:rsid w:val="00D777AA"/>
    <w:rsid w:val="00D81931"/>
    <w:rsid w:val="00D825FE"/>
    <w:rsid w:val="00D836C3"/>
    <w:rsid w:val="00D9093B"/>
    <w:rsid w:val="00D91FA1"/>
    <w:rsid w:val="00D9302D"/>
    <w:rsid w:val="00D942D0"/>
    <w:rsid w:val="00D9481C"/>
    <w:rsid w:val="00D94A86"/>
    <w:rsid w:val="00D96663"/>
    <w:rsid w:val="00D97119"/>
    <w:rsid w:val="00DA3C5A"/>
    <w:rsid w:val="00DA41A9"/>
    <w:rsid w:val="00DA5A91"/>
    <w:rsid w:val="00DA6CC5"/>
    <w:rsid w:val="00DA7D59"/>
    <w:rsid w:val="00DA7D6A"/>
    <w:rsid w:val="00DB1DDC"/>
    <w:rsid w:val="00DB4311"/>
    <w:rsid w:val="00DB7160"/>
    <w:rsid w:val="00DC1B4C"/>
    <w:rsid w:val="00DC6A63"/>
    <w:rsid w:val="00DC774B"/>
    <w:rsid w:val="00DD515F"/>
    <w:rsid w:val="00DD5C42"/>
    <w:rsid w:val="00DD7391"/>
    <w:rsid w:val="00DE002E"/>
    <w:rsid w:val="00DE3B72"/>
    <w:rsid w:val="00DE496C"/>
    <w:rsid w:val="00DE55F8"/>
    <w:rsid w:val="00DE7B21"/>
    <w:rsid w:val="00DF2108"/>
    <w:rsid w:val="00DF29A5"/>
    <w:rsid w:val="00DF55C5"/>
    <w:rsid w:val="00DF663A"/>
    <w:rsid w:val="00DF6B73"/>
    <w:rsid w:val="00DF75F7"/>
    <w:rsid w:val="00E00922"/>
    <w:rsid w:val="00E0113C"/>
    <w:rsid w:val="00E03373"/>
    <w:rsid w:val="00E03DB4"/>
    <w:rsid w:val="00E0411B"/>
    <w:rsid w:val="00E100E5"/>
    <w:rsid w:val="00E10E1D"/>
    <w:rsid w:val="00E1357C"/>
    <w:rsid w:val="00E154AE"/>
    <w:rsid w:val="00E17B55"/>
    <w:rsid w:val="00E22426"/>
    <w:rsid w:val="00E23676"/>
    <w:rsid w:val="00E245F8"/>
    <w:rsid w:val="00E250FA"/>
    <w:rsid w:val="00E268B3"/>
    <w:rsid w:val="00E30C00"/>
    <w:rsid w:val="00E31B67"/>
    <w:rsid w:val="00E33128"/>
    <w:rsid w:val="00E3312D"/>
    <w:rsid w:val="00E333D0"/>
    <w:rsid w:val="00E34215"/>
    <w:rsid w:val="00E34C94"/>
    <w:rsid w:val="00E353B4"/>
    <w:rsid w:val="00E36B36"/>
    <w:rsid w:val="00E36D30"/>
    <w:rsid w:val="00E409A8"/>
    <w:rsid w:val="00E41AE6"/>
    <w:rsid w:val="00E41F3E"/>
    <w:rsid w:val="00E46170"/>
    <w:rsid w:val="00E51B2C"/>
    <w:rsid w:val="00E541DB"/>
    <w:rsid w:val="00E56256"/>
    <w:rsid w:val="00E56A69"/>
    <w:rsid w:val="00E6140D"/>
    <w:rsid w:val="00E617BE"/>
    <w:rsid w:val="00E61CD2"/>
    <w:rsid w:val="00E630A0"/>
    <w:rsid w:val="00E65727"/>
    <w:rsid w:val="00E65A0A"/>
    <w:rsid w:val="00E66248"/>
    <w:rsid w:val="00E731FD"/>
    <w:rsid w:val="00E73639"/>
    <w:rsid w:val="00E77719"/>
    <w:rsid w:val="00E80DF7"/>
    <w:rsid w:val="00E8133F"/>
    <w:rsid w:val="00E83F9C"/>
    <w:rsid w:val="00E85890"/>
    <w:rsid w:val="00E870E5"/>
    <w:rsid w:val="00E924F8"/>
    <w:rsid w:val="00E930D6"/>
    <w:rsid w:val="00E9575C"/>
    <w:rsid w:val="00E96207"/>
    <w:rsid w:val="00EA086D"/>
    <w:rsid w:val="00EA22B2"/>
    <w:rsid w:val="00EA25B9"/>
    <w:rsid w:val="00EB0BFB"/>
    <w:rsid w:val="00EB10DF"/>
    <w:rsid w:val="00EB31B5"/>
    <w:rsid w:val="00EB3473"/>
    <w:rsid w:val="00EB3A98"/>
    <w:rsid w:val="00EB3BAA"/>
    <w:rsid w:val="00EB3FCB"/>
    <w:rsid w:val="00EB51B4"/>
    <w:rsid w:val="00EB5BDC"/>
    <w:rsid w:val="00EB6344"/>
    <w:rsid w:val="00EB6485"/>
    <w:rsid w:val="00EB65D6"/>
    <w:rsid w:val="00EC0EBB"/>
    <w:rsid w:val="00EC1AA1"/>
    <w:rsid w:val="00EC50A6"/>
    <w:rsid w:val="00EC73A9"/>
    <w:rsid w:val="00ED0A37"/>
    <w:rsid w:val="00ED2614"/>
    <w:rsid w:val="00EE1983"/>
    <w:rsid w:val="00EE1EDC"/>
    <w:rsid w:val="00EE5505"/>
    <w:rsid w:val="00EE6232"/>
    <w:rsid w:val="00EE643A"/>
    <w:rsid w:val="00EF164F"/>
    <w:rsid w:val="00EF32DF"/>
    <w:rsid w:val="00EF4201"/>
    <w:rsid w:val="00EF5904"/>
    <w:rsid w:val="00EF5CB0"/>
    <w:rsid w:val="00F00EB6"/>
    <w:rsid w:val="00F01DD6"/>
    <w:rsid w:val="00F039D0"/>
    <w:rsid w:val="00F04E03"/>
    <w:rsid w:val="00F13A07"/>
    <w:rsid w:val="00F140A0"/>
    <w:rsid w:val="00F164F7"/>
    <w:rsid w:val="00F20C28"/>
    <w:rsid w:val="00F21D6F"/>
    <w:rsid w:val="00F22493"/>
    <w:rsid w:val="00F22AA6"/>
    <w:rsid w:val="00F26F37"/>
    <w:rsid w:val="00F27971"/>
    <w:rsid w:val="00F27F70"/>
    <w:rsid w:val="00F319C5"/>
    <w:rsid w:val="00F32BDE"/>
    <w:rsid w:val="00F33999"/>
    <w:rsid w:val="00F3699C"/>
    <w:rsid w:val="00F36A2D"/>
    <w:rsid w:val="00F371F0"/>
    <w:rsid w:val="00F431E8"/>
    <w:rsid w:val="00F432E2"/>
    <w:rsid w:val="00F434F8"/>
    <w:rsid w:val="00F43626"/>
    <w:rsid w:val="00F46F78"/>
    <w:rsid w:val="00F47557"/>
    <w:rsid w:val="00F47778"/>
    <w:rsid w:val="00F51887"/>
    <w:rsid w:val="00F51A72"/>
    <w:rsid w:val="00F543DB"/>
    <w:rsid w:val="00F54EC5"/>
    <w:rsid w:val="00F6231E"/>
    <w:rsid w:val="00F62ACB"/>
    <w:rsid w:val="00F649DE"/>
    <w:rsid w:val="00F651FA"/>
    <w:rsid w:val="00F67806"/>
    <w:rsid w:val="00F7547E"/>
    <w:rsid w:val="00F818D2"/>
    <w:rsid w:val="00F81BDF"/>
    <w:rsid w:val="00F82AE6"/>
    <w:rsid w:val="00F848D0"/>
    <w:rsid w:val="00F858BB"/>
    <w:rsid w:val="00F9051B"/>
    <w:rsid w:val="00F919AC"/>
    <w:rsid w:val="00F921BC"/>
    <w:rsid w:val="00F94DDF"/>
    <w:rsid w:val="00F95333"/>
    <w:rsid w:val="00F97AC3"/>
    <w:rsid w:val="00FA00E4"/>
    <w:rsid w:val="00FA13B5"/>
    <w:rsid w:val="00FA1665"/>
    <w:rsid w:val="00FA5EB5"/>
    <w:rsid w:val="00FA6979"/>
    <w:rsid w:val="00FA7F7D"/>
    <w:rsid w:val="00FB1A71"/>
    <w:rsid w:val="00FB1FC8"/>
    <w:rsid w:val="00FB34C3"/>
    <w:rsid w:val="00FB3D68"/>
    <w:rsid w:val="00FB6C0B"/>
    <w:rsid w:val="00FC1761"/>
    <w:rsid w:val="00FC2A20"/>
    <w:rsid w:val="00FC5253"/>
    <w:rsid w:val="00FD3223"/>
    <w:rsid w:val="00FD3F55"/>
    <w:rsid w:val="00FD4AC9"/>
    <w:rsid w:val="00FD5E2D"/>
    <w:rsid w:val="00FD65B5"/>
    <w:rsid w:val="00FE0CED"/>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B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FB34C3"/>
    <w:rPr>
      <w:rFonts w:ascii="Calibri" w:eastAsia="Calibri" w:hAnsi="Calibri"/>
      <w:sz w:val="22"/>
      <w:szCs w:val="22"/>
    </w:rPr>
  </w:style>
  <w:style w:type="character" w:customStyle="1" w:styleId="PlainTextChar">
    <w:name w:val="Plain Text Char"/>
    <w:basedOn w:val="DefaultParagraphFont"/>
    <w:link w:val="PlainText"/>
    <w:uiPriority w:val="99"/>
    <w:rsid w:val="00FB34C3"/>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12412293">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192568586">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83502685">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726E07-727B-4926-BDF6-CB4E7BF4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 JCS</Template>
  <TotalTime>0</TotalTime>
  <Pages>3</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2009-03-12T17:03:00Z</cp:lastPrinted>
  <dcterms:created xsi:type="dcterms:W3CDTF">2014-05-30T20:17:00Z</dcterms:created>
  <dcterms:modified xsi:type="dcterms:W3CDTF">2014-05-30T20:17:00Z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