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 </w:t>
      </w:r>
    </w:p>
    <w:p w:rsidR="00000000" w:rsidDel="00000000" w:rsidP="00000000" w:rsidRDefault="00000000" w:rsidRPr="00000000" w14:paraId="0000000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The Board may authorize a designee to use the Board President’s signature stamp to process pre-approved Board contracts, invoices and teacher stipends.  Check registers with invoices over $3000 must be signed or stamped by the Board President, or the designee, in the School’s Main Office.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Board may authorize the Executive Director or designee to apply an electronic signature or stamped signature for checks generated by the school office.  Authorization to sign checks will be given on the basis of customary payroll and regular monthly expenses to the school, approved contract transactions, and specific direction of the board.  Transactions will be presented in summary form to the Board President at least three days prior to each Board Meeting, and must be ratified by the Board.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Original Policy 06/04/02</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09/10/09</w:t>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06/05/2020</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ind w:right="-11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right="-1170"/>
        <w:rPr>
          <w:rFonts w:ascii="Times New Roman" w:cs="Times New Roman" w:eastAsia="Times New Roman" w:hAnsi="Times New Roman"/>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7011.1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Board Authorization Policy</w:t>
      <w:tab/>
      <w:tab/>
      <w:tab/>
      <w:tab/>
      <w:tab/>
      <w:tab/>
      <w:tab/>
      <w:t xml:space="preserve">  </w:t>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Infectious Disease Prevention</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1D">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E">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0">
          <w:pPr>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7011.1 Board Authorization Policy</w:t>
                </w:r>
              </w:p>
              <w:p w:rsidR="00000000" w:rsidDel="00000000" w:rsidP="00000000" w:rsidRDefault="00000000" w:rsidRPr="00000000" w14:paraId="00000022">
                <w:pPr>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6">
          <w:pPr>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