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4136"/>
        </w:tabs>
        <w:ind w:left="0" w:right="-81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br w:type="textWrapping"/>
        <w:t xml:space="preserve">Procedure: </w:t>
      </w:r>
    </w:p>
    <w:p w:rsidR="00000000" w:rsidDel="00000000" w:rsidP="00000000" w:rsidRDefault="00000000" w:rsidRPr="00000000" w14:paraId="00000002">
      <w:pPr>
        <w:pageBreakBefore w:val="0"/>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A. Grounds for Suspension and Expulsion of Students: Grades TK-12</w:t>
        <w:br w:type="textWrapping"/>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student may be suspended or expelled for prohibited misconduct if the act is related to school activity or school attendance occurring at any time including but not limited to: a) while on school grounds; b) while going to or coming from school; c) during the lunch period, whether on or off the school campus; d) during, going to, or coming from a school-sponsored activity. </w:t>
        <w:br w:type="textWrapping"/>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Enumerated Offense</w:t>
        <w:br w:type="textWrapping"/>
      </w:r>
      <w:r w:rsidDel="00000000" w:rsidR="00000000" w:rsidRPr="00000000">
        <w:rPr>
          <w:rtl w:val="0"/>
        </w:rPr>
      </w:r>
    </w:p>
    <w:p w:rsidR="00000000" w:rsidDel="00000000" w:rsidP="00000000" w:rsidRDefault="00000000" w:rsidRPr="00000000" w14:paraId="00000006">
      <w:pPr>
        <w:pageBreakBefore w:val="0"/>
        <w:numPr>
          <w:ilvl w:val="0"/>
          <w:numId w:val="7"/>
        </w:numPr>
        <w:spacing w:after="0" w:afterAutospacing="0" w:before="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2"/>
          <w:szCs w:val="22"/>
          <w:rtl w:val="0"/>
        </w:rPr>
        <w:t xml:space="preserve">Discretionary Suspension Offenses. Students may be suspended for any of the following acts when it is determined the pupil has:</w:t>
      </w:r>
    </w:p>
    <w:p w:rsidR="00000000" w:rsidDel="00000000" w:rsidP="00000000" w:rsidRDefault="00000000" w:rsidRPr="00000000" w14:paraId="00000007">
      <w:pPr>
        <w:pageBreakBefore w:val="0"/>
        <w:widowControl w:val="0"/>
        <w:numPr>
          <w:ilvl w:val="0"/>
          <w:numId w:val="7"/>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Caused, attempted to cause, or threatened to cause physical injury to another person; willfully used force or violence upon another person, except in self-defense; or committed as an aider or abettor, as adjudged by a juvenile court, a crime of physical violence in which the victim suffered great or serious bodily injury</w:t>
      </w:r>
    </w:p>
    <w:p w:rsidR="00000000" w:rsidDel="00000000" w:rsidP="00000000" w:rsidRDefault="00000000" w:rsidRPr="00000000" w14:paraId="00000008">
      <w:pPr>
        <w:pageBreakBefore w:val="0"/>
        <w:widowControl w:val="0"/>
        <w:numPr>
          <w:ilvl w:val="0"/>
          <w:numId w:val="7"/>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concurrence </w:t>
      </w:r>
    </w:p>
    <w:p w:rsidR="00000000" w:rsidDel="00000000" w:rsidP="00000000" w:rsidRDefault="00000000" w:rsidRPr="00000000" w14:paraId="00000009">
      <w:pPr>
        <w:pageBreakBefore w:val="0"/>
        <w:widowControl w:val="0"/>
        <w:numPr>
          <w:ilvl w:val="0"/>
          <w:numId w:val="7"/>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Unlawfully possessed, used, sold, otherwise furnished, or was under the influence of any controlled substance as defined in Health and Safety Code </w:t>
      </w:r>
      <w:hyperlink r:id="rId6">
        <w:r w:rsidDel="00000000" w:rsidR="00000000" w:rsidRPr="00000000">
          <w:rPr>
            <w:rFonts w:ascii="Times New Roman" w:cs="Times New Roman" w:eastAsia="Times New Roman" w:hAnsi="Times New Roman"/>
            <w:color w:val="1155cc"/>
            <w:sz w:val="22"/>
            <w:szCs w:val="22"/>
            <w:highlight w:val="white"/>
            <w:u w:val="single"/>
            <w:rtl w:val="0"/>
          </w:rPr>
          <w:t xml:space="preserve">11053</w:t>
        </w:r>
      </w:hyperlink>
      <w:r w:rsidDel="00000000" w:rsidR="00000000" w:rsidRPr="00000000">
        <w:rPr>
          <w:rFonts w:ascii="Times New Roman" w:cs="Times New Roman" w:eastAsia="Times New Roman" w:hAnsi="Times New Roman"/>
          <w:sz w:val="22"/>
          <w:szCs w:val="22"/>
          <w:highlight w:val="white"/>
          <w:rtl w:val="0"/>
        </w:rPr>
        <w:t xml:space="preserve">-</w:t>
      </w:r>
      <w:hyperlink r:id="rId7">
        <w:r w:rsidDel="00000000" w:rsidR="00000000" w:rsidRPr="00000000">
          <w:rPr>
            <w:rFonts w:ascii="Times New Roman" w:cs="Times New Roman" w:eastAsia="Times New Roman" w:hAnsi="Times New Roman"/>
            <w:color w:val="1155cc"/>
            <w:sz w:val="22"/>
            <w:szCs w:val="22"/>
            <w:highlight w:val="white"/>
            <w:u w:val="single"/>
            <w:rtl w:val="0"/>
          </w:rPr>
          <w:t xml:space="preserve">11058</w:t>
        </w:r>
      </w:hyperlink>
      <w:r w:rsidDel="00000000" w:rsidR="00000000" w:rsidRPr="00000000">
        <w:rPr>
          <w:rFonts w:ascii="Times New Roman" w:cs="Times New Roman" w:eastAsia="Times New Roman" w:hAnsi="Times New Roman"/>
          <w:sz w:val="22"/>
          <w:szCs w:val="22"/>
          <w:highlight w:val="white"/>
          <w:rtl w:val="0"/>
        </w:rPr>
        <w:t xml:space="preserve">, alcoholic beverage, or intoxicant of any kind</w:t>
      </w:r>
    </w:p>
    <w:p w:rsidR="00000000" w:rsidDel="00000000" w:rsidP="00000000" w:rsidRDefault="00000000" w:rsidRPr="00000000" w14:paraId="0000000A">
      <w:pPr>
        <w:pageBreakBefore w:val="0"/>
        <w:widowControl w:val="0"/>
        <w:numPr>
          <w:ilvl w:val="0"/>
          <w:numId w:val="7"/>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Unlawfully offered, arranged, or negotiated to sell any controlled substance as defined in Health and Safety Code </w:t>
      </w:r>
      <w:hyperlink r:id="rId8">
        <w:r w:rsidDel="00000000" w:rsidR="00000000" w:rsidRPr="00000000">
          <w:rPr>
            <w:rFonts w:ascii="Times New Roman" w:cs="Times New Roman" w:eastAsia="Times New Roman" w:hAnsi="Times New Roman"/>
            <w:color w:val="1155cc"/>
            <w:sz w:val="22"/>
            <w:szCs w:val="22"/>
            <w:highlight w:val="white"/>
            <w:u w:val="single"/>
            <w:rtl w:val="0"/>
          </w:rPr>
          <w:t xml:space="preserve">11053</w:t>
        </w:r>
      </w:hyperlink>
      <w:r w:rsidDel="00000000" w:rsidR="00000000" w:rsidRPr="00000000">
        <w:rPr>
          <w:rFonts w:ascii="Times New Roman" w:cs="Times New Roman" w:eastAsia="Times New Roman" w:hAnsi="Times New Roman"/>
          <w:sz w:val="22"/>
          <w:szCs w:val="22"/>
          <w:highlight w:val="white"/>
          <w:rtl w:val="0"/>
        </w:rPr>
        <w:t xml:space="preserve">-</w:t>
      </w:r>
      <w:hyperlink r:id="rId9">
        <w:r w:rsidDel="00000000" w:rsidR="00000000" w:rsidRPr="00000000">
          <w:rPr>
            <w:rFonts w:ascii="Times New Roman" w:cs="Times New Roman" w:eastAsia="Times New Roman" w:hAnsi="Times New Roman"/>
            <w:color w:val="1155cc"/>
            <w:sz w:val="22"/>
            <w:szCs w:val="22"/>
            <w:highlight w:val="white"/>
            <w:u w:val="single"/>
            <w:rtl w:val="0"/>
          </w:rPr>
          <w:t xml:space="preserve">11058</w:t>
        </w:r>
      </w:hyperlink>
      <w:r w:rsidDel="00000000" w:rsidR="00000000" w:rsidRPr="00000000">
        <w:rPr>
          <w:rFonts w:ascii="Times New Roman" w:cs="Times New Roman" w:eastAsia="Times New Roman" w:hAnsi="Times New Roman"/>
          <w:sz w:val="22"/>
          <w:szCs w:val="22"/>
          <w:highlight w:val="white"/>
          <w:rtl w:val="0"/>
        </w:rPr>
        <w:t xml:space="preserve">, alcoholic beverage, or intoxicant of any kind, and then sold, delivered, or otherwise furnished to any person another liquid, substance, or material and represented same as such controlled substance, alcoholic beverage, or intoxicant</w:t>
      </w:r>
    </w:p>
    <w:p w:rsidR="00000000" w:rsidDel="00000000" w:rsidP="00000000" w:rsidRDefault="00000000" w:rsidRPr="00000000" w14:paraId="0000000B">
      <w:pPr>
        <w:pageBreakBefore w:val="0"/>
        <w:widowControl w:val="0"/>
        <w:numPr>
          <w:ilvl w:val="0"/>
          <w:numId w:val="7"/>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Committed or attempted to commit robbery or extortion.</w:t>
      </w:r>
    </w:p>
    <w:p w:rsidR="00000000" w:rsidDel="00000000" w:rsidP="00000000" w:rsidRDefault="00000000" w:rsidRPr="00000000" w14:paraId="0000000C">
      <w:pPr>
        <w:pageBreakBefore w:val="0"/>
        <w:widowControl w:val="0"/>
        <w:numPr>
          <w:ilvl w:val="0"/>
          <w:numId w:val="7"/>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Caused or attempted to cause damage to school property or private property, which includes but is not limited to, electronic files and databases.</w:t>
      </w:r>
    </w:p>
    <w:p w:rsidR="00000000" w:rsidDel="00000000" w:rsidP="00000000" w:rsidRDefault="00000000" w:rsidRPr="00000000" w14:paraId="0000000D">
      <w:pPr>
        <w:pageBreakBefore w:val="0"/>
        <w:widowControl w:val="0"/>
        <w:numPr>
          <w:ilvl w:val="0"/>
          <w:numId w:val="7"/>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Stole or attempted to steal school property or private property, which includes but is not limited to, electronic files and databases.</w:t>
      </w:r>
    </w:p>
    <w:p w:rsidR="00000000" w:rsidDel="00000000" w:rsidP="00000000" w:rsidRDefault="00000000" w:rsidRPr="00000000" w14:paraId="0000000E">
      <w:pPr>
        <w:pageBreakBefore w:val="0"/>
        <w:widowControl w:val="0"/>
        <w:numPr>
          <w:ilvl w:val="0"/>
          <w:numId w:val="7"/>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Possessed or used tobacco or products containing tobacco or nicotine products, including but not limited to cigars, cigarettes, miniature cigars, clove cigarettes, smokeless tobacco, snuff, chew packets and betel. This section does not prohibit the use of his or her own prescription products.</w:t>
      </w:r>
    </w:p>
    <w:p w:rsidR="00000000" w:rsidDel="00000000" w:rsidP="00000000" w:rsidRDefault="00000000" w:rsidRPr="00000000" w14:paraId="0000000F">
      <w:pPr>
        <w:pageBreakBefore w:val="0"/>
        <w:widowControl w:val="0"/>
        <w:numPr>
          <w:ilvl w:val="0"/>
          <w:numId w:val="7"/>
        </w:numPr>
        <w:pBdr>
          <w:top w:space="0" w:sz="0" w:val="nil"/>
          <w:left w:space="0" w:sz="0" w:val="nil"/>
          <w:bottom w:space="0" w:sz="0" w:val="nil"/>
          <w:right w:space="0" w:sz="0" w:val="nil"/>
          <w:between w:space="0" w:sz="0" w:val="nil"/>
        </w:pBd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Committed an obscene act or engaged in habitual profanity or vulgarity.</w:t>
      </w:r>
    </w:p>
    <w:p w:rsidR="00000000" w:rsidDel="00000000" w:rsidP="00000000" w:rsidRDefault="00000000" w:rsidRPr="00000000" w14:paraId="00000010">
      <w:pPr>
        <w:pageBreakBefore w:val="0"/>
        <w:widowControl w:val="0"/>
        <w:numPr>
          <w:ilvl w:val="0"/>
          <w:numId w:val="7"/>
        </w:numPr>
        <w:pBdr>
          <w:top w:space="0" w:sz="0" w:val="nil"/>
          <w:left w:space="0" w:sz="0" w:val="nil"/>
          <w:bottom w:space="0" w:sz="0" w:val="nil"/>
          <w:right w:space="0" w:sz="0" w:val="nil"/>
          <w:between w:space="0" w:sz="0" w:val="nil"/>
        </w:pBdr>
        <w:spacing w:after="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Unlawfully possessed or unlawfully offered, arranged, or negotiated to sell any drug paraphernalia, as defined in Health and Safety Code Section 11014.5.</w:t>
      </w:r>
    </w:p>
    <w:p w:rsidR="00000000" w:rsidDel="00000000" w:rsidP="00000000" w:rsidRDefault="00000000" w:rsidRPr="00000000" w14:paraId="00000011">
      <w:pPr>
        <w:widowControl w:val="0"/>
        <w:numPr>
          <w:ilvl w:val="0"/>
          <w:numId w:val="7"/>
        </w:numPr>
        <w:spacing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Knowingly received stolen school property or private property, which includes but is not limited to, electronic files and databases.</w:t>
      </w:r>
    </w:p>
    <w:p w:rsidR="00000000" w:rsidDel="00000000" w:rsidP="00000000" w:rsidRDefault="00000000" w:rsidRPr="00000000" w14:paraId="00000012">
      <w:pPr>
        <w:widowControl w:val="0"/>
        <w:numPr>
          <w:ilvl w:val="0"/>
          <w:numId w:val="7"/>
        </w:numPr>
        <w:spacing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Possessed an imitation firearm, i.e.: a replica of a firearm that is so substantially similar in physical properties to an existing firearm as to lead a reasonable person to conclude that the replica is a firearm.</w:t>
      </w:r>
    </w:p>
    <w:p w:rsidR="00000000" w:rsidDel="00000000" w:rsidP="00000000" w:rsidRDefault="00000000" w:rsidRPr="00000000" w14:paraId="00000013">
      <w:pPr>
        <w:widowControl w:val="0"/>
        <w:numPr>
          <w:ilvl w:val="0"/>
          <w:numId w:val="7"/>
        </w:numPr>
        <w:spacing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Committed or attempted to commit a sexual assault as defined in Penal Code Sections 261, 266c, 286, 288, 288a or 289, or committed a sexual battery as defined in Penal Code Section 243.4.</w:t>
      </w:r>
    </w:p>
    <w:p w:rsidR="00000000" w:rsidDel="00000000" w:rsidP="00000000" w:rsidRDefault="00000000" w:rsidRPr="00000000" w14:paraId="00000014">
      <w:pPr>
        <w:widowControl w:val="0"/>
        <w:numPr>
          <w:ilvl w:val="0"/>
          <w:numId w:val="7"/>
        </w:numPr>
        <w:spacing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Harassed, threatened, or intimidated a student who is a complaining witness or witness in a school disciplinary proceeding for the purpose of preventing that student from being a witness and/or retaliating against that student for being a witness.</w:t>
      </w:r>
    </w:p>
    <w:p w:rsidR="00000000" w:rsidDel="00000000" w:rsidP="00000000" w:rsidRDefault="00000000" w:rsidRPr="00000000" w14:paraId="00000015">
      <w:pPr>
        <w:widowControl w:val="0"/>
        <w:numPr>
          <w:ilvl w:val="0"/>
          <w:numId w:val="7"/>
        </w:numPr>
        <w:spacing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Unlawfully offered, arranged to sell, negotiated to sell, or sold the prescription drug Soma.</w:t>
      </w:r>
    </w:p>
    <w:p w:rsidR="00000000" w:rsidDel="00000000" w:rsidP="00000000" w:rsidRDefault="00000000" w:rsidRPr="00000000" w14:paraId="00000016">
      <w:pPr>
        <w:widowControl w:val="0"/>
        <w:numPr>
          <w:ilvl w:val="0"/>
          <w:numId w:val="7"/>
        </w:numPr>
        <w:spacing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Engaged in, or attempted to engage in hazing.  For the purposes of this subdivision, “hazing” means a method of initiation or preinitiation into a pupil organization or body, whether or not the organization or body is officially recognized by an educational institution, which is likely to cause serious bodily injury or personal degradation or disgrace resulting in physical or mental harm to a former, current, or prospective pupil.  For purposes of this section, “hazing” does not include athletic events or school-sanctioned events.</w:t>
      </w:r>
    </w:p>
    <w:p w:rsidR="00000000" w:rsidDel="00000000" w:rsidP="00000000" w:rsidRDefault="00000000" w:rsidRPr="00000000" w14:paraId="00000017">
      <w:pPr>
        <w:widowControl w:val="0"/>
        <w:numPr>
          <w:ilvl w:val="0"/>
          <w:numId w:val="7"/>
        </w:numPr>
        <w:spacing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Engaged in an act of Bullying. </w:t>
      </w:r>
      <w:r w:rsidDel="00000000" w:rsidR="00000000" w:rsidRPr="00000000">
        <w:rPr>
          <w:rFonts w:ascii="Times New Roman" w:cs="Times New Roman" w:eastAsia="Times New Roman" w:hAnsi="Times New Roman"/>
          <w:sz w:val="22"/>
          <w:szCs w:val="22"/>
          <w:highlight w:val="white"/>
          <w:rtl w:val="0"/>
        </w:rPr>
        <w:t xml:space="preserve">Bullying means any severe or pervasive physical or verbal act or conduct, including communications made in writing or by means of an electronic act, directed toward one or more students that has or can reasonably be predicted to have the effect of placing a reasonable student in fear of harm to self or property; cause the student to experience a substantially detrimental effect on physical or mental health; or cause the student to experience substantial interferences with academic performance or ability to participate in or benefit from the services, activities, or privileges provided by a school.</w:t>
      </w:r>
    </w:p>
    <w:p w:rsidR="00000000" w:rsidDel="00000000" w:rsidP="00000000" w:rsidRDefault="00000000" w:rsidRPr="00000000" w14:paraId="00000018">
      <w:pPr>
        <w:widowControl w:val="0"/>
        <w:numPr>
          <w:ilvl w:val="1"/>
          <w:numId w:val="7"/>
        </w:numPr>
        <w:shd w:fill="ffffff" w:val="clear"/>
        <w:spacing w:after="220" w:before="220" w:lineRule="auto"/>
        <w:ind w:left="144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Bullying includes any act of sexual harassment, hate violence, or harassment, threat, or intimidation, as defined in Education Code </w:t>
      </w:r>
      <w:hyperlink r:id="rId10">
        <w:r w:rsidDel="00000000" w:rsidR="00000000" w:rsidRPr="00000000">
          <w:rPr>
            <w:rFonts w:ascii="Times New Roman" w:cs="Times New Roman" w:eastAsia="Times New Roman" w:hAnsi="Times New Roman"/>
            <w:color w:val="1155cc"/>
            <w:sz w:val="22"/>
            <w:szCs w:val="22"/>
            <w:highlight w:val="white"/>
            <w:u w:val="single"/>
            <w:rtl w:val="0"/>
          </w:rPr>
          <w:t xml:space="preserve">48900.2</w:t>
        </w:r>
      </w:hyperlink>
      <w:r w:rsidDel="00000000" w:rsidR="00000000" w:rsidRPr="00000000">
        <w:rPr>
          <w:rFonts w:ascii="Times New Roman" w:cs="Times New Roman" w:eastAsia="Times New Roman" w:hAnsi="Times New Roman"/>
          <w:sz w:val="22"/>
          <w:szCs w:val="22"/>
          <w:highlight w:val="white"/>
          <w:rtl w:val="0"/>
        </w:rPr>
        <w:t xml:space="preserve">, </w:t>
      </w:r>
      <w:hyperlink r:id="rId11">
        <w:r w:rsidDel="00000000" w:rsidR="00000000" w:rsidRPr="00000000">
          <w:rPr>
            <w:rFonts w:ascii="Times New Roman" w:cs="Times New Roman" w:eastAsia="Times New Roman" w:hAnsi="Times New Roman"/>
            <w:color w:val="1155cc"/>
            <w:sz w:val="22"/>
            <w:szCs w:val="22"/>
            <w:highlight w:val="white"/>
            <w:u w:val="single"/>
            <w:rtl w:val="0"/>
          </w:rPr>
          <w:t xml:space="preserve">48900.3</w:t>
        </w:r>
      </w:hyperlink>
      <w:r w:rsidDel="00000000" w:rsidR="00000000" w:rsidRPr="00000000">
        <w:rPr>
          <w:rFonts w:ascii="Times New Roman" w:cs="Times New Roman" w:eastAsia="Times New Roman" w:hAnsi="Times New Roman"/>
          <w:sz w:val="22"/>
          <w:szCs w:val="22"/>
          <w:highlight w:val="white"/>
          <w:rtl w:val="0"/>
        </w:rPr>
        <w:t xml:space="preserve">, or 48900.4 and below in the section "Additional Grounds for Suspension and Expulsion: Grades 4-12," that has any of the effects described above on a reasonable student.</w:t>
      </w:r>
    </w:p>
    <w:p w:rsidR="00000000" w:rsidDel="00000000" w:rsidP="00000000" w:rsidRDefault="00000000" w:rsidRPr="00000000" w14:paraId="00000019">
      <w:pPr>
        <w:widowControl w:val="0"/>
        <w:numPr>
          <w:ilvl w:val="1"/>
          <w:numId w:val="7"/>
        </w:numPr>
        <w:shd w:fill="ffffff" w:val="clear"/>
        <w:spacing w:after="220" w:before="220" w:lineRule="auto"/>
        <w:ind w:left="144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Bullying also includes an act of cyber sexual bullying by a student through the dissemination of, or the solicitation or incitement to disseminate, a photograph or other visual recording that depicts a nude, semi-nude, or sexually explicit photograph or other visual recording of an identifiable minor, when such dissemination is to another student or to school personnel by means of an electronic act and has or can be reasonably predicted to have one or more of the effects of bullying described above. Cyber sexual bullying does not include a depiction, portrayal, or image that has any serious literary, artistic, educational, political, or scientific value or that involves athletic events or school-sanctioned activities.</w:t>
      </w:r>
    </w:p>
    <w:p w:rsidR="00000000" w:rsidDel="00000000" w:rsidP="00000000" w:rsidRDefault="00000000" w:rsidRPr="00000000" w14:paraId="0000001A">
      <w:pPr>
        <w:widowControl w:val="0"/>
        <w:numPr>
          <w:ilvl w:val="1"/>
          <w:numId w:val="7"/>
        </w:numPr>
        <w:shd w:fill="ffffff" w:val="clear"/>
        <w:spacing w:after="220" w:before="220" w:lineRule="auto"/>
        <w:ind w:left="144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Electronic act means the creation or transmission originated on or off the school site by means of an electronic device, including, but not limited to, a telephone, wireless telephone, or other wireless communication device, computer, or pager, of a communication including, but not limited to:</w:t>
      </w:r>
    </w:p>
    <w:p w:rsidR="00000000" w:rsidDel="00000000" w:rsidP="00000000" w:rsidRDefault="00000000" w:rsidRPr="00000000" w14:paraId="0000001B">
      <w:pPr>
        <w:widowControl w:val="0"/>
        <w:numPr>
          <w:ilvl w:val="2"/>
          <w:numId w:val="7"/>
        </w:numPr>
        <w:shd w:fill="ffffff" w:val="clear"/>
        <w:spacing w:after="220" w:before="220" w:lineRule="auto"/>
        <w:ind w:left="216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 message, text, sound, video, or image</w:t>
      </w:r>
    </w:p>
    <w:p w:rsidR="00000000" w:rsidDel="00000000" w:rsidP="00000000" w:rsidRDefault="00000000" w:rsidRPr="00000000" w14:paraId="0000001C">
      <w:pPr>
        <w:widowControl w:val="0"/>
        <w:numPr>
          <w:ilvl w:val="2"/>
          <w:numId w:val="7"/>
        </w:numPr>
        <w:shd w:fill="ffffff" w:val="clear"/>
        <w:spacing w:after="220" w:before="220" w:lineRule="auto"/>
        <w:ind w:left="216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 post on a social network Internet web site, including, but not limited to, posting to or creating a burn page or creating a credible impersonation or false profile for the purpose of causing a reasonable student any of the effects of bullying described above.</w:t>
      </w:r>
    </w:p>
    <w:p w:rsidR="00000000" w:rsidDel="00000000" w:rsidP="00000000" w:rsidRDefault="00000000" w:rsidRPr="00000000" w14:paraId="0000001D">
      <w:pPr>
        <w:widowControl w:val="0"/>
        <w:numPr>
          <w:ilvl w:val="1"/>
          <w:numId w:val="7"/>
        </w:numPr>
        <w:shd w:fill="ffffff" w:val="clear"/>
        <w:spacing w:after="220" w:before="220" w:lineRule="auto"/>
        <w:ind w:left="144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Reasonable student means a student, including, but not limited to, a student who has been identified as a student with a disability, who exercises average care, skill, and judgment in conduct for a person of the student's age, or for a person of the student's age and disability.</w:t>
      </w:r>
    </w:p>
    <w:p w:rsidR="00000000" w:rsidDel="00000000" w:rsidP="00000000" w:rsidRDefault="00000000" w:rsidRPr="00000000" w14:paraId="0000001E">
      <w:pPr>
        <w:widowControl w:val="0"/>
        <w:numPr>
          <w:ilvl w:val="0"/>
          <w:numId w:val="7"/>
        </w:numPr>
        <w:spacing w:before="12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Aided or abetted the infliction or attempted infliction of physical injury on another person, as defined in Penal Code </w:t>
      </w:r>
      <w:hyperlink r:id="rId12">
        <w:r w:rsidDel="00000000" w:rsidR="00000000" w:rsidRPr="00000000">
          <w:rPr>
            <w:rFonts w:ascii="Times New Roman" w:cs="Times New Roman" w:eastAsia="Times New Roman" w:hAnsi="Times New Roman"/>
            <w:color w:val="1155cc"/>
            <w:sz w:val="22"/>
            <w:szCs w:val="22"/>
            <w:highlight w:val="white"/>
            <w:u w:val="single"/>
            <w:rtl w:val="0"/>
          </w:rPr>
          <w:t xml:space="preserve">31</w:t>
        </w:r>
      </w:hyperlink>
      <w:r w:rsidDel="00000000" w:rsidR="00000000" w:rsidRPr="00000000">
        <w:rPr>
          <w:rFonts w:ascii="Times New Roman" w:cs="Times New Roman" w:eastAsia="Times New Roman" w:hAnsi="Times New Roman"/>
          <w:sz w:val="22"/>
          <w:szCs w:val="22"/>
          <w:highlight w:val="white"/>
          <w:rtl w:val="0"/>
        </w:rPr>
        <w:t xml:space="preserve"> </w:t>
      </w:r>
    </w:p>
    <w:p w:rsidR="00000000" w:rsidDel="00000000" w:rsidP="00000000" w:rsidRDefault="00000000" w:rsidRPr="00000000" w14:paraId="0000001F">
      <w:pPr>
        <w:widowControl w:val="0"/>
        <w:numPr>
          <w:ilvl w:val="0"/>
          <w:numId w:val="7"/>
        </w:numPr>
        <w:spacing w:before="12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Made terroristic threats against school officials and/or school property, which includes but is not limited to, electronic files and databases.  For purposes of this section, “terroristic threat” shall include any statement, whether written or oral, by a person who willfully threatens to commit a crime which will result in death, great bodily injury to another person, or property damage in excess of one thousand dollars ($1,000), with the specific intent that the statement is to be taken as a threat, even if there is no intent of actually carrying it out.</w:t>
      </w:r>
    </w:p>
    <w:p w:rsidR="00000000" w:rsidDel="00000000" w:rsidP="00000000" w:rsidRDefault="00000000" w:rsidRPr="00000000" w14:paraId="00000020">
      <w:pPr>
        <w:widowControl w:val="0"/>
        <w:spacing w:before="12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Additional Grounds for Suspension and Expulsion of Students: Grades 4-12</w:t>
      </w:r>
      <w:r w:rsidDel="00000000" w:rsidR="00000000" w:rsidRPr="00000000">
        <w:rPr>
          <w:rtl w:val="0"/>
        </w:rPr>
      </w:r>
    </w:p>
    <w:p w:rsidR="00000000" w:rsidDel="00000000" w:rsidP="00000000" w:rsidRDefault="00000000" w:rsidRPr="00000000" w14:paraId="00000022">
      <w:pPr>
        <w:widowControl w:val="0"/>
        <w:spacing w:before="120"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 student in grades 4-12 shall be subject to suspension or recommendation for expulsion when it is determined that the student:</w:t>
      </w:r>
    </w:p>
    <w:p w:rsidR="00000000" w:rsidDel="00000000" w:rsidP="00000000" w:rsidRDefault="00000000" w:rsidRPr="00000000" w14:paraId="00000023">
      <w:pPr>
        <w:widowControl w:val="0"/>
        <w:numPr>
          <w:ilvl w:val="0"/>
          <w:numId w:val="8"/>
        </w:numPr>
        <w:spacing w:after="0" w:afterAutospacing="0" w:before="12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Committed sexual harassment, as defined in Education Code Section 212.5.  For the purposes of this section, the conduct described in Section 212.5 must be considered by a reasonable person of the same gender as the victim to be sufficiently severe or pervasive to have a negative impact upon the individual’s academic performance or to create an intimidating, hostile, or offensive educational environment. </w:t>
      </w:r>
    </w:p>
    <w:p w:rsidR="00000000" w:rsidDel="00000000" w:rsidP="00000000" w:rsidRDefault="00000000" w:rsidRPr="00000000" w14:paraId="00000024">
      <w:pPr>
        <w:widowControl w:val="0"/>
        <w:numPr>
          <w:ilvl w:val="0"/>
          <w:numId w:val="8"/>
        </w:numP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Caused, attempted to cause, threatened to cause or participated in an act of hate violence, as defined in subdivision (e) of Section 233 of the Education Code. </w:t>
      </w:r>
      <w:r w:rsidDel="00000000" w:rsidR="00000000" w:rsidRPr="00000000">
        <w:rPr>
          <w:rFonts w:ascii="Times New Roman" w:cs="Times New Roman" w:eastAsia="Times New Roman" w:hAnsi="Times New Roman"/>
          <w:sz w:val="22"/>
          <w:szCs w:val="22"/>
          <w:highlight w:val="white"/>
          <w:rtl w:val="0"/>
        </w:rPr>
        <w:t xml:space="preserve">Hate violence means any act punishable under Penal Code </w:t>
      </w:r>
      <w:hyperlink r:id="rId13">
        <w:r w:rsidDel="00000000" w:rsidR="00000000" w:rsidRPr="00000000">
          <w:rPr>
            <w:rFonts w:ascii="Times New Roman" w:cs="Times New Roman" w:eastAsia="Times New Roman" w:hAnsi="Times New Roman"/>
            <w:color w:val="1155cc"/>
            <w:sz w:val="22"/>
            <w:szCs w:val="22"/>
            <w:highlight w:val="white"/>
            <w:u w:val="single"/>
            <w:rtl w:val="0"/>
          </w:rPr>
          <w:t xml:space="preserve">422.6</w:t>
        </w:r>
      </w:hyperlink>
      <w:r w:rsidDel="00000000" w:rsidR="00000000" w:rsidRPr="00000000">
        <w:rPr>
          <w:rFonts w:ascii="Times New Roman" w:cs="Times New Roman" w:eastAsia="Times New Roman" w:hAnsi="Times New Roman"/>
          <w:sz w:val="22"/>
          <w:szCs w:val="22"/>
          <w:highlight w:val="white"/>
          <w:rtl w:val="0"/>
        </w:rPr>
        <w:t xml:space="preserve">, </w:t>
      </w:r>
      <w:hyperlink r:id="rId14">
        <w:r w:rsidDel="00000000" w:rsidR="00000000" w:rsidRPr="00000000">
          <w:rPr>
            <w:rFonts w:ascii="Times New Roman" w:cs="Times New Roman" w:eastAsia="Times New Roman" w:hAnsi="Times New Roman"/>
            <w:color w:val="1155cc"/>
            <w:sz w:val="22"/>
            <w:szCs w:val="22"/>
            <w:highlight w:val="white"/>
            <w:u w:val="single"/>
            <w:rtl w:val="0"/>
          </w:rPr>
          <w:t xml:space="preserve">422.7</w:t>
        </w:r>
      </w:hyperlink>
      <w:r w:rsidDel="00000000" w:rsidR="00000000" w:rsidRPr="00000000">
        <w:rPr>
          <w:rFonts w:ascii="Times New Roman" w:cs="Times New Roman" w:eastAsia="Times New Roman" w:hAnsi="Times New Roman"/>
          <w:sz w:val="22"/>
          <w:szCs w:val="22"/>
          <w:highlight w:val="white"/>
          <w:rtl w:val="0"/>
        </w:rPr>
        <w:t xml:space="preserve">, or 422.75. Such acts include injuring or intimidating a victim, interfering with the exercise of a victim's civil rights, or damaging a victim's property because of the victim's race, ethnicity, religion, nationality, disability, gender, gender identity, gender expression, or sexual orientation; a perception of the presence of any of those characteristics in the victim; or the victim's association with a person or group with one or more of those actual or perceived characteristics.</w:t>
      </w:r>
      <w:r w:rsidDel="00000000" w:rsidR="00000000" w:rsidRPr="00000000">
        <w:rPr>
          <w:rtl w:val="0"/>
        </w:rPr>
      </w:r>
    </w:p>
    <w:p w:rsidR="00000000" w:rsidDel="00000000" w:rsidP="00000000" w:rsidRDefault="00000000" w:rsidRPr="00000000" w14:paraId="00000025">
      <w:pPr>
        <w:widowControl w:val="0"/>
        <w:numPr>
          <w:ilvl w:val="0"/>
          <w:numId w:val="8"/>
        </w:numPr>
        <w:spacing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Intentionally harassed, threatened or intimidated school personnel or volunteers, and/or a student or group of students to the extent of having the actual and reasonably expected effect of materially disrupting class work, creating substantial disorder and invading the rights of either school personnel or volunteers and/or student(s) by creating an intimidating or hostile educational environment. </w:t>
      </w:r>
    </w:p>
    <w:p w:rsidR="00000000" w:rsidDel="00000000" w:rsidP="00000000" w:rsidRDefault="00000000" w:rsidRPr="00000000" w14:paraId="00000026">
      <w:pPr>
        <w:widowControl w:val="0"/>
        <w:spacing w:before="120" w:lineRule="auto"/>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Any student in grades 4-12 may be suspended, but not expelled, for disrupting school activities or otherwise willfully defying the valid authority of supervisors, teachers, administrators, other school officials, or other school personnel engaged in the performance of their duties.</w:t>
      </w:r>
    </w:p>
    <w:p w:rsidR="00000000" w:rsidDel="00000000" w:rsidP="00000000" w:rsidRDefault="00000000" w:rsidRPr="00000000" w14:paraId="00000027">
      <w:pPr>
        <w:widowControl w:val="0"/>
        <w:spacing w:before="120" w:lineRule="auto"/>
        <w:ind w:left="0" w:firstLine="0"/>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028">
      <w:pPr>
        <w:widowControl w:val="0"/>
        <w:spacing w:before="120" w:lineRule="auto"/>
        <w:ind w:left="0" w:firstLine="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Suspension by Executive Director, Principal, or Designee</w:t>
      </w:r>
    </w:p>
    <w:p w:rsidR="00000000" w:rsidDel="00000000" w:rsidP="00000000" w:rsidRDefault="00000000" w:rsidRPr="00000000" w14:paraId="0000002A">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B">
      <w:pPr>
        <w:shd w:fill="ffffff" w:val="clear"/>
        <w:spacing w:after="220" w:before="2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implement disciplinary procedures at a school site, the principal may, in writing, designate as the principal's designee another administrator or, if the principal is the only administrator at the school site, a certificated employee. As necessary, the principal may, in writing, also designate another administrator or certificated employee as the secondary designee to assist with disciplinary procedures when the principal and the principal's primary designee are absent from the school site.</w:t>
      </w:r>
    </w:p>
    <w:p w:rsidR="00000000" w:rsidDel="00000000" w:rsidP="00000000" w:rsidRDefault="00000000" w:rsidRPr="00000000" w14:paraId="0000002C">
      <w:pPr>
        <w:shd w:fill="ffffff" w:val="clear"/>
        <w:spacing w:after="220" w:before="2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Executive Director, principal, or designee shall immediately suspend any student found at school or at a school activity to have committed any of the acts listed in the Board policy under "Authority to Expel" for which a recommendation of expulsion is required. </w:t>
      </w:r>
    </w:p>
    <w:p w:rsidR="00000000" w:rsidDel="00000000" w:rsidP="00000000" w:rsidRDefault="00000000" w:rsidRPr="00000000" w14:paraId="0000002D">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principal, or designee may impose a suspension for a first offense if it is determined that the student violated any of items #1-5 listed under "Grounds for Suspension and Expulsion: Grades K-12" above or if the student's presence causes a danger to persons.</w:t>
      </w:r>
    </w:p>
    <w:p w:rsidR="00000000" w:rsidDel="00000000" w:rsidP="00000000" w:rsidRDefault="00000000" w:rsidRPr="00000000" w14:paraId="0000002E">
      <w:pPr>
        <w:shd w:fill="ffffff" w:val="clear"/>
        <w:spacing w:after="220" w:before="2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For all other offenses, a student may be suspended only when the Executive Director or principal has determined that other means of correction have failed to bring about proper conduct. When other means of correction are implemented prior to imposing suspension or supervised suspension upon a student, the Superintendent, principal, or designee shall document the other means of correction used and retain the documentation in the student's record.</w:t>
      </w:r>
    </w:p>
    <w:p w:rsidR="00000000" w:rsidDel="00000000" w:rsidP="00000000" w:rsidRDefault="00000000" w:rsidRPr="00000000" w14:paraId="0000002F">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Length of Suspension</w:t>
      </w: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principal, or designee may suspend a student from school for not more than five consecutive school days. </w:t>
      </w:r>
    </w:p>
    <w:p w:rsidR="00000000" w:rsidDel="00000000" w:rsidP="00000000" w:rsidRDefault="00000000" w:rsidRPr="00000000" w14:paraId="00000032">
      <w:pPr>
        <w:pageBreakBefore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 student may be suspended from school for not more than 20 school days in any school year. However, if a student enrolls in or is transferred to another regular school, an opportunity school, or continuation school or class for the purpose of adjustment, the student may be suspended for not more than 30 school days in a school year. The district may count suspensions that occur while a student is enrolled in another school district toward the maximum number of days for which the student may be suspended in any school year.</w:t>
      </w:r>
    </w:p>
    <w:p w:rsidR="00000000" w:rsidDel="00000000" w:rsidP="00000000" w:rsidRDefault="00000000" w:rsidRPr="00000000" w14:paraId="00000034">
      <w:pPr>
        <w:pageBreakBefore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These restrictions on the number of days of suspension shall not apply when the suspension is extended pending an expulsion. </w:t>
      </w:r>
    </w:p>
    <w:p w:rsidR="00000000" w:rsidDel="00000000" w:rsidP="00000000" w:rsidRDefault="00000000" w:rsidRPr="00000000" w14:paraId="00000036">
      <w:pPr>
        <w:pageBreakBefore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Due Process Procedures for </w:t>
      </w:r>
      <w:r w:rsidDel="00000000" w:rsidR="00000000" w:rsidRPr="00000000">
        <w:rPr>
          <w:rFonts w:ascii="Times New Roman" w:cs="Times New Roman" w:eastAsia="Times New Roman" w:hAnsi="Times New Roman"/>
          <w:b w:val="1"/>
          <w:sz w:val="22"/>
          <w:szCs w:val="22"/>
          <w:rtl w:val="0"/>
        </w:rPr>
        <w:t xml:space="preserve">Suspension</w:t>
        <w:br w:type="textWrapping"/>
      </w: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Suspensions shall be initiated according to the following procedures: </w:t>
      </w:r>
    </w:p>
    <w:p w:rsidR="00000000" w:rsidDel="00000000" w:rsidP="00000000" w:rsidRDefault="00000000" w:rsidRPr="00000000" w14:paraId="00000039">
      <w:pPr>
        <w:pageBreakBefore w:val="0"/>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Informal Student Conference</w:t>
      </w:r>
    </w:p>
    <w:p w:rsidR="00000000" w:rsidDel="00000000" w:rsidP="00000000" w:rsidRDefault="00000000" w:rsidRPr="00000000" w14:paraId="0000003A">
      <w:pPr>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Suspension shall be preceded by an informal conference conducted by the Executive Director, principal, or designee with the student and, whenever practicable, the teacher, supervisor, or school employee who referred the student to the principal. At the conference, the student shall be informed of the reason for the disciplinary action, including the other means of correction that were attempted before the suspension as required pursuant to Education Code </w:t>
      </w:r>
      <w:hyperlink r:id="rId15">
        <w:r w:rsidDel="00000000" w:rsidR="00000000" w:rsidRPr="00000000">
          <w:rPr>
            <w:rFonts w:ascii="Times New Roman" w:cs="Times New Roman" w:eastAsia="Times New Roman" w:hAnsi="Times New Roman"/>
            <w:color w:val="1155cc"/>
            <w:sz w:val="22"/>
            <w:szCs w:val="22"/>
            <w:highlight w:val="white"/>
            <w:u w:val="single"/>
            <w:rtl w:val="0"/>
          </w:rPr>
          <w:t xml:space="preserve">48900.5</w:t>
        </w:r>
      </w:hyperlink>
      <w:r w:rsidDel="00000000" w:rsidR="00000000" w:rsidRPr="00000000">
        <w:rPr>
          <w:rFonts w:ascii="Times New Roman" w:cs="Times New Roman" w:eastAsia="Times New Roman" w:hAnsi="Times New Roman"/>
          <w:sz w:val="22"/>
          <w:szCs w:val="22"/>
          <w:highlight w:val="white"/>
          <w:rtl w:val="0"/>
        </w:rPr>
        <w:t xml:space="preserve">, and the evidence against the student, and shall be given the opportunity to present the student's version and evidence.</w:t>
      </w:r>
      <w:r w:rsidDel="00000000" w:rsidR="00000000" w:rsidRPr="00000000">
        <w:rPr>
          <w:rtl w:val="0"/>
        </w:rPr>
      </w:r>
    </w:p>
    <w:p w:rsidR="00000000" w:rsidDel="00000000" w:rsidP="00000000" w:rsidRDefault="00000000" w:rsidRPr="00000000" w14:paraId="0000003B">
      <w:pPr>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conference may be omitted if the Director or designee determines that an emergency situation exists. An “emergency situation” involves a clear and present danger to the lives, safety or health of students or School personnel. If a student is suspended without this conference, both the parent/guardian and student shall be notified of the student’s right to return to school for the purpose of a conference.</w:t>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student conference may be combined with the Parent/Guardian conference if timing of the suspendable act did not make it possible within the instructional school day. </w:t>
      </w:r>
    </w:p>
    <w:p w:rsidR="00000000" w:rsidDel="00000000" w:rsidP="00000000" w:rsidRDefault="00000000" w:rsidRPr="00000000" w14:paraId="0000003D">
      <w:pPr>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F">
      <w:pPr>
        <w:ind w:left="144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pageBreakBefore w:val="0"/>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Administrative Actions</w:t>
      </w:r>
    </w:p>
    <w:p w:rsidR="00000000" w:rsidDel="00000000" w:rsidP="00000000" w:rsidRDefault="00000000" w:rsidRPr="00000000" w14:paraId="00000041">
      <w:pPr>
        <w:pageBreakBefore w:val="0"/>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All requests for student suspension are to be processed by the principal or designee. A school employee shall report the suspension, including the name of the student and the cause for the suspension, to the Executive Director or designee. </w:t>
      </w:r>
      <w:r w:rsidDel="00000000" w:rsidR="00000000" w:rsidRPr="00000000">
        <w:rPr>
          <w:rtl w:val="0"/>
        </w:rPr>
      </w:r>
    </w:p>
    <w:p w:rsidR="00000000" w:rsidDel="00000000" w:rsidP="00000000" w:rsidRDefault="00000000" w:rsidRPr="00000000" w14:paraId="00000042">
      <w:pPr>
        <w:pageBreakBefore w:val="0"/>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Notice to Parents/Guardians</w:t>
      </w:r>
    </w:p>
    <w:p w:rsidR="00000000" w:rsidDel="00000000" w:rsidP="00000000" w:rsidRDefault="00000000" w:rsidRPr="00000000" w14:paraId="00000043">
      <w:pPr>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the time of the suspension, an administrator or designee shall make a reasonable effort to contact the parent/guardian by telephone or in person. Whenever a student is suspended, the parent/guardian shall be notified in writing of the suspension and the date of return following suspension. This notice shall state the specific offense committed by the student. In addition, the notice may also state the date and time when the student may return to school. If School officials wish to ask the parent/guardian to confer regarding matters pertinent to the suspension, the notice may request that the parent/guardian respond to such requests without delay. </w:t>
      </w:r>
    </w:p>
    <w:p w:rsidR="00000000" w:rsidDel="00000000" w:rsidP="00000000" w:rsidRDefault="00000000" w:rsidRPr="00000000" w14:paraId="00000044">
      <w:pPr>
        <w:pageBreakBefore w:val="0"/>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Parent/Guardian Conference</w:t>
      </w:r>
    </w:p>
    <w:p w:rsidR="00000000" w:rsidDel="00000000" w:rsidP="00000000" w:rsidRDefault="00000000" w:rsidRPr="00000000" w14:paraId="00000045">
      <w:pPr>
        <w:pageBreakBefore w:val="0"/>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Whenever a student is suspended, school officials may request a meeting with the parent/guardian to discuss the cause(s) and duration of the suspension, the school policy involved, and any other pertinent matter. If school officials request to meet with the parent/guardian, the notice may state that the law requires the parent/guardian to respond to such requests without delay. However, no penalties may be imposed on the student for the failure of the parent/guardian to attend such a conference. The student may not be denied reinstatement solely because the parent/guardian failed to attend the conference.</w:t>
      </w:r>
      <w:r w:rsidDel="00000000" w:rsidR="00000000" w:rsidRPr="00000000">
        <w:rPr>
          <w:rtl w:val="0"/>
        </w:rPr>
      </w:r>
    </w:p>
    <w:p w:rsidR="00000000" w:rsidDel="00000000" w:rsidP="00000000" w:rsidRDefault="00000000" w:rsidRPr="00000000" w14:paraId="00000046">
      <w:pPr>
        <w:pageBreakBefore w:val="0"/>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Suspension Time Limits/Recommendation for Explusion</w:t>
      </w:r>
    </w:p>
    <w:p w:rsidR="00000000" w:rsidDel="00000000" w:rsidP="00000000" w:rsidRDefault="00000000" w:rsidRPr="00000000" w14:paraId="00000047">
      <w:pPr>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Suspensions, when not including a recommendation for expulsion, shall not exceed five (5) consecutive school days per suspension. Upon a recommendation of expulsion by the Director or Director’s designee, the pupil and the pupil’s guardian or representative will be invited to a conference to determine if the suspension for the pupil should be extended pending an expulsion hearing. In such instances when the School has determined a suspension period shall be extended, such extension shall be made only after a conference is held with the pupil or the pupil’s parents, unless the pupil and the pupil’s parents fail to attend the conference.</w:t>
      </w:r>
    </w:p>
    <w:p w:rsidR="00000000" w:rsidDel="00000000" w:rsidP="00000000" w:rsidRDefault="00000000" w:rsidRPr="00000000" w14:paraId="00000048">
      <w:pPr>
        <w:numPr>
          <w:ilvl w:val="1"/>
          <w:numId w:val="1"/>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If the student involved is a foster youth, the Executive Director or designee shall notify the district liaison for foster youth of the need to invite the student's attorney and a representative of the appropriate county child welfare agency to attend the meeting. If the student involved is a homeless child or youth, the Executive Director or designee shall notify the district liaison for homeless students.</w:t>
      </w:r>
    </w:p>
    <w:p w:rsidR="00000000" w:rsidDel="00000000" w:rsidP="00000000" w:rsidRDefault="00000000" w:rsidRPr="00000000" w14:paraId="00000049">
      <w:pPr>
        <w:numPr>
          <w:ilvl w:val="1"/>
          <w:numId w:val="1"/>
        </w:numPr>
        <w:ind w:left="144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In lieu of or in addition to suspending a student, the Executive Director, principal, or designee may provide services or require the student to participate in an alternative disciplinary program designed to correct the behavior and keep the student in school.</w:t>
      </w:r>
    </w:p>
    <w:p w:rsidR="00000000" w:rsidDel="00000000" w:rsidP="00000000" w:rsidRDefault="00000000" w:rsidRPr="00000000" w14:paraId="0000004A">
      <w:pPr>
        <w:pageBreakBefore w:val="0"/>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pageBreakBefore w:val="0"/>
        <w:ind w:lef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On-Campus Suspension</w:t>
      </w:r>
    </w:p>
    <w:p w:rsidR="00000000" w:rsidDel="00000000" w:rsidP="00000000" w:rsidRDefault="00000000" w:rsidRPr="00000000" w14:paraId="0000004C">
      <w:pPr>
        <w:pageBreakBefore w:val="0"/>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D">
      <w:pPr>
        <w:pageBreakBefore w:val="0"/>
        <w:ind w:left="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 student for whom an expulsion action has not been initiated and who poses no imminent danger or threat to the school, students, or staff may be assigned to on-campus suspension in a separate classroom, building, or site for the entire period of suspension. The following conditions shall apply:</w:t>
      </w:r>
    </w:p>
    <w:p w:rsidR="00000000" w:rsidDel="00000000" w:rsidP="00000000" w:rsidRDefault="00000000" w:rsidRPr="00000000" w14:paraId="0000004E">
      <w:pPr>
        <w:numPr>
          <w:ilvl w:val="0"/>
          <w:numId w:val="2"/>
        </w:numPr>
        <w:shd w:fill="ffffff" w:val="clear"/>
        <w:spacing w:after="0" w:afterAutospacing="0" w:before="22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on-campus suspension classroom shall be staffed in accordance with law.</w:t>
      </w:r>
    </w:p>
    <w:p w:rsidR="00000000" w:rsidDel="00000000" w:rsidP="00000000" w:rsidRDefault="00000000" w:rsidRPr="00000000" w14:paraId="0000004F">
      <w:pPr>
        <w:numPr>
          <w:ilvl w:val="0"/>
          <w:numId w:val="2"/>
        </w:numPr>
        <w:spacing w:after="0" w:afterAutospacing="0"/>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student shall have access to appropriate counseling services.</w:t>
      </w:r>
    </w:p>
    <w:p w:rsidR="00000000" w:rsidDel="00000000" w:rsidP="00000000" w:rsidRDefault="00000000" w:rsidRPr="00000000" w14:paraId="00000050">
      <w:pPr>
        <w:numPr>
          <w:ilvl w:val="0"/>
          <w:numId w:val="2"/>
        </w:numPr>
        <w:shd w:fill="ffffff" w:val="clear"/>
        <w:spacing w:after="0" w:afterAutospacing="0" w:before="0" w:beforeAutospacing="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on-campus suspension classroom shall promote completion of schoolwork and tests missed by the student during the suspension.</w:t>
      </w:r>
    </w:p>
    <w:p w:rsidR="00000000" w:rsidDel="00000000" w:rsidP="00000000" w:rsidRDefault="00000000" w:rsidRPr="00000000" w14:paraId="00000051">
      <w:pPr>
        <w:numPr>
          <w:ilvl w:val="0"/>
          <w:numId w:val="2"/>
        </w:numPr>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student shall be responsible for contacting the student's teacher(s) to receive assignments to be completed in the supervised suspension classroom. The teacher(s) shall provide all assignments and tests that the student will miss while suspended. If no such work is assigned, the person supervising the suspension classroom shall assign schoolwork.</w:t>
      </w:r>
    </w:p>
    <w:p w:rsidR="00000000" w:rsidDel="00000000" w:rsidP="00000000" w:rsidRDefault="00000000" w:rsidRPr="00000000" w14:paraId="00000052">
      <w:pPr>
        <w:pageBreakBefore w:val="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b w:val="1"/>
          <w:sz w:val="22"/>
          <w:szCs w:val="22"/>
        </w:rPr>
      </w:pPr>
      <w:bookmarkStart w:colFirst="0" w:colLast="0" w:name="_5exn0nvgunrg" w:id="0"/>
      <w:bookmarkEnd w:id="0"/>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sz w:val="22"/>
          <w:szCs w:val="22"/>
        </w:rPr>
      </w:pPr>
      <w:bookmarkStart w:colFirst="0" w:colLast="0" w:name="_1fob9te" w:id="1"/>
      <w:bookmarkEnd w:id="1"/>
      <w:r w:rsidDel="00000000" w:rsidR="00000000" w:rsidRPr="00000000">
        <w:rPr>
          <w:rFonts w:ascii="Times New Roman" w:cs="Times New Roman" w:eastAsia="Times New Roman" w:hAnsi="Times New Roman"/>
          <w:b w:val="1"/>
          <w:sz w:val="22"/>
          <w:szCs w:val="22"/>
          <w:rtl w:val="0"/>
        </w:rPr>
        <w:t xml:space="preserve">Authority to Recommend Expulsion</w:t>
      </w:r>
      <w:r w:rsidDel="00000000" w:rsidR="00000000" w:rsidRPr="00000000">
        <w:rPr>
          <w:rFonts w:ascii="Times New Roman" w:cs="Times New Roman" w:eastAsia="Times New Roman" w:hAnsi="Times New Roman"/>
          <w:b w:val="1"/>
          <w:sz w:val="22"/>
          <w:szCs w:val="22"/>
          <w:rtl w:val="0"/>
        </w:rPr>
        <w:br w:type="textWrapping"/>
      </w: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A student may be expelled either by the School Board of Directors following a hearing before it or by the School Board of Directors upon the recommendation of an Administrative Panel, to be assigned by the Board of Directors as needed. The Administrative Panel should consist of at least three members who are certificated and </w:t>
        <w:br w:type="textWrapping"/>
        <w:br w:type="textWrapping"/>
        <w:t xml:space="preserve">neither a teacher of the pupil or a member of the School Board of Directors. The Administrative Panel may recommend expulsion of any student found to have committed an expellable offense. </w:t>
      </w: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 Expulsion Procedures </w:t>
        <w:br w:type="textWrapping"/>
      </w: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 required by Education Code section 47605(b)(5)(J)(ii), students recommended for expulsion are entitled to a hearing adjudicated by a neutral officer to determine whether the student should be expelled. The procedures herein provide for such a hearing and the notice of said hearing, as required by law.</w:t>
        <w:br w:type="textWrapping"/>
      </w:r>
    </w:p>
    <w:p w:rsidR="00000000" w:rsidDel="00000000" w:rsidP="00000000" w:rsidRDefault="00000000" w:rsidRPr="00000000" w14:paraId="00000059">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Unless postponed for good cause, the hearing shall be held within thirty (30) school days after the Director or designee determines that the pupil has committed an expellable offense. </w:t>
        <w:br w:type="textWrapping"/>
      </w:r>
    </w:p>
    <w:p w:rsidR="00000000" w:rsidDel="00000000" w:rsidP="00000000" w:rsidRDefault="00000000" w:rsidRPr="00000000" w14:paraId="0000005A">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the event an Administrative Panel hears the case, it will make a recommendation to the Board for a final decision whether to expel. The hearing shall be held in closed session (complying with all pupil confidentiality rules under FERPA) unless the pupil makes a written request for a public hearing in open session three (3) days prior to the date of the scheduled hearing. </w:t>
        <w:br w:type="textWrapping"/>
      </w:r>
    </w:p>
    <w:p w:rsidR="00000000" w:rsidDel="00000000" w:rsidP="00000000" w:rsidRDefault="00000000" w:rsidRPr="00000000" w14:paraId="0000005B">
      <w:pPr>
        <w:pageBreakBefore w:val="0"/>
        <w:tabs>
          <w:tab w:val="left" w:leader="none" w:pos="250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Written notice of the hearing shall be forwarded to the student and the student’s parent/guardian at least ten (10) calendar days before the date of the hearing. Upon mailing the notice, it shall be deemed served upon the pupil. </w:t>
      </w:r>
    </w:p>
    <w:p w:rsidR="00000000" w:rsidDel="00000000" w:rsidP="00000000" w:rsidRDefault="00000000" w:rsidRPr="00000000" w14:paraId="0000005C">
      <w:pPr>
        <w:pageBreakBefore w:val="0"/>
        <w:tabs>
          <w:tab w:val="left" w:leader="none" w:pos="250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D">
      <w:pPr>
        <w:pageBreakBefore w:val="0"/>
        <w:tabs>
          <w:tab w:val="left" w:leader="none" w:pos="250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notice shall include: </w:t>
      </w:r>
    </w:p>
    <w:p w:rsidR="00000000" w:rsidDel="00000000" w:rsidP="00000000" w:rsidRDefault="00000000" w:rsidRPr="00000000" w14:paraId="0000005E">
      <w:pPr>
        <w:pageBreakBefore w:val="0"/>
        <w:widowControl w:val="0"/>
        <w:numPr>
          <w:ilvl w:val="0"/>
          <w:numId w:val="9"/>
        </w:numPr>
        <w:pBdr>
          <w:top w:space="0" w:sz="0" w:val="nil"/>
          <w:left w:space="0" w:sz="0" w:val="nil"/>
          <w:bottom w:space="0" w:sz="0" w:val="nil"/>
          <w:right w:space="0" w:sz="0" w:val="nil"/>
          <w:between w:space="0" w:sz="0" w:val="nil"/>
        </w:pBdr>
        <w:spacing w:after="0"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date and place of the expulsion hearing;</w:t>
      </w:r>
    </w:p>
    <w:p w:rsidR="00000000" w:rsidDel="00000000" w:rsidP="00000000" w:rsidRDefault="00000000" w:rsidRPr="00000000" w14:paraId="0000005F">
      <w:pPr>
        <w:pageBreakBefore w:val="0"/>
        <w:widowControl w:val="0"/>
        <w:numPr>
          <w:ilvl w:val="0"/>
          <w:numId w:val="9"/>
        </w:numPr>
        <w:pBdr>
          <w:top w:space="0" w:sz="0" w:val="nil"/>
          <w:left w:space="0" w:sz="0" w:val="nil"/>
          <w:bottom w:space="0" w:sz="0" w:val="nil"/>
          <w:right w:space="0" w:sz="0" w:val="nil"/>
          <w:between w:space="0" w:sz="0" w:val="nil"/>
        </w:pBdr>
        <w:spacing w:after="0"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statement of the specific facts, charges and offenses upon which the proposed expulsion is based;</w:t>
      </w:r>
    </w:p>
    <w:p w:rsidR="00000000" w:rsidDel="00000000" w:rsidP="00000000" w:rsidRDefault="00000000" w:rsidRPr="00000000" w14:paraId="00000060">
      <w:pPr>
        <w:pageBreakBefore w:val="0"/>
        <w:widowControl w:val="0"/>
        <w:numPr>
          <w:ilvl w:val="0"/>
          <w:numId w:val="9"/>
        </w:numPr>
        <w:pBdr>
          <w:top w:space="0" w:sz="0" w:val="nil"/>
          <w:left w:space="0" w:sz="0" w:val="nil"/>
          <w:bottom w:space="0" w:sz="0" w:val="nil"/>
          <w:right w:space="0" w:sz="0" w:val="nil"/>
          <w:between w:space="0" w:sz="0" w:val="nil"/>
        </w:pBdr>
        <w:spacing w:after="0"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copy of the School’s disciplinary rules which relate to the alleged violation;</w:t>
      </w:r>
    </w:p>
    <w:p w:rsidR="00000000" w:rsidDel="00000000" w:rsidP="00000000" w:rsidRDefault="00000000" w:rsidRPr="00000000" w14:paraId="00000061">
      <w:pPr>
        <w:pageBreakBefore w:val="0"/>
        <w:widowControl w:val="0"/>
        <w:numPr>
          <w:ilvl w:val="0"/>
          <w:numId w:val="9"/>
        </w:numPr>
        <w:pBdr>
          <w:top w:space="0" w:sz="0" w:val="nil"/>
          <w:left w:space="0" w:sz="0" w:val="nil"/>
          <w:bottom w:space="0" w:sz="0" w:val="nil"/>
          <w:right w:space="0" w:sz="0" w:val="nil"/>
          <w:between w:space="0" w:sz="0" w:val="nil"/>
        </w:pBdr>
        <w:spacing w:after="0"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Notification of the student’s or parent/guardian’s obligation to provide information about the student’s status at the School to any other school district or school to which the student seeks enrollment;</w:t>
      </w:r>
    </w:p>
    <w:p w:rsidR="00000000" w:rsidDel="00000000" w:rsidP="00000000" w:rsidRDefault="00000000" w:rsidRPr="00000000" w14:paraId="00000062">
      <w:pPr>
        <w:pageBreakBefore w:val="0"/>
        <w:widowControl w:val="0"/>
        <w:numPr>
          <w:ilvl w:val="0"/>
          <w:numId w:val="9"/>
        </w:numPr>
        <w:pBdr>
          <w:top w:space="0" w:sz="0" w:val="nil"/>
          <w:left w:space="0" w:sz="0" w:val="nil"/>
          <w:bottom w:space="0" w:sz="0" w:val="nil"/>
          <w:right w:space="0" w:sz="0" w:val="nil"/>
          <w:between w:space="0" w:sz="0" w:val="nil"/>
        </w:pBdr>
        <w:spacing w:after="0"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opportunity for the student and/or the student’s parent/guardian to appear in person or to employ and be represented by counsel or a non-attorney advisor;</w:t>
      </w:r>
    </w:p>
    <w:p w:rsidR="00000000" w:rsidDel="00000000" w:rsidP="00000000" w:rsidRDefault="00000000" w:rsidRPr="00000000" w14:paraId="00000063">
      <w:pPr>
        <w:pageBreakBefore w:val="0"/>
        <w:widowControl w:val="0"/>
        <w:numPr>
          <w:ilvl w:val="0"/>
          <w:numId w:val="9"/>
        </w:numPr>
        <w:pBdr>
          <w:top w:space="0" w:sz="0" w:val="nil"/>
          <w:left w:space="0" w:sz="0" w:val="nil"/>
          <w:bottom w:space="0" w:sz="0" w:val="nil"/>
          <w:right w:space="0" w:sz="0" w:val="nil"/>
          <w:between w:space="0" w:sz="0" w:val="nil"/>
        </w:pBdr>
        <w:spacing w:after="0"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right to inspect and obtain copies of all documents to be used at the hearing;</w:t>
      </w:r>
    </w:p>
    <w:p w:rsidR="00000000" w:rsidDel="00000000" w:rsidP="00000000" w:rsidRDefault="00000000" w:rsidRPr="00000000" w14:paraId="00000064">
      <w:pPr>
        <w:pageBreakBefore w:val="0"/>
        <w:widowControl w:val="0"/>
        <w:numPr>
          <w:ilvl w:val="0"/>
          <w:numId w:val="9"/>
        </w:numPr>
        <w:pBdr>
          <w:top w:space="0" w:sz="0" w:val="nil"/>
          <w:left w:space="0" w:sz="0" w:val="nil"/>
          <w:bottom w:space="0" w:sz="0" w:val="nil"/>
          <w:right w:space="0" w:sz="0" w:val="nil"/>
          <w:between w:space="0" w:sz="0" w:val="nil"/>
        </w:pBdr>
        <w:spacing w:after="0"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opportunity to confront and question all witnesses who testify at the hearing;</w:t>
      </w:r>
    </w:p>
    <w:p w:rsidR="00000000" w:rsidDel="00000000" w:rsidP="00000000" w:rsidRDefault="00000000" w:rsidRPr="00000000" w14:paraId="00000065">
      <w:pPr>
        <w:pageBreakBefore w:val="0"/>
        <w:widowControl w:val="0"/>
        <w:numPr>
          <w:ilvl w:val="0"/>
          <w:numId w:val="9"/>
        </w:numPr>
        <w:pBdr>
          <w:top w:space="0" w:sz="0" w:val="nil"/>
          <w:left w:space="0" w:sz="0" w:val="nil"/>
          <w:bottom w:space="0" w:sz="0" w:val="nil"/>
          <w:right w:space="0" w:sz="0" w:val="nil"/>
          <w:between w:space="0" w:sz="0" w:val="nil"/>
        </w:pBdr>
        <w:spacing w:after="0" w:before="12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opportunity to question all evidence presented and to present oral and documentary evidence on the student’s behalf including witnesses.</w:t>
      </w:r>
    </w:p>
    <w:p w:rsidR="00000000" w:rsidDel="00000000" w:rsidP="00000000" w:rsidRDefault="00000000" w:rsidRPr="00000000" w14:paraId="00000066">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67">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 Special Procedures for Expulsion Hearings Involving Sexual Assault or Battery Offenses </w:t>
        <w:br w:type="textWrapping"/>
      </w:r>
      <w:r w:rsidDel="00000000" w:rsidR="00000000" w:rsidRPr="00000000">
        <w:rPr>
          <w:rtl w:val="0"/>
        </w:rPr>
      </w:r>
    </w:p>
    <w:p w:rsidR="00000000" w:rsidDel="00000000" w:rsidP="00000000" w:rsidRDefault="00000000" w:rsidRPr="00000000" w14:paraId="00000068">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may, upon a finding of good cause, determine that the disclosure of either the identity of the witness or the testimony of that witness at the hearing, or both, would subject the witness to an unreasonable risk of psychological or physical harm. Upon this determination, the testimony of the witness may be presented at the hearing in the form of sworn declarations that shall be examined only by the School or the hearing officer. Copies of these sworn declarations, edited to delete the name and identity of the witness, shall be made available to the pupil. </w:t>
        <w:br w:type="textWrapping"/>
      </w:r>
    </w:p>
    <w:p w:rsidR="00000000" w:rsidDel="00000000" w:rsidP="00000000" w:rsidRDefault="00000000" w:rsidRPr="00000000" w14:paraId="00000069">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complaining witness in any sexual assault or battery case must be provided with a copy of the applicable disciplinary rules and advised of his/her right to (a) receive five days notice of his/her scheduled testimony, (b) have up to two (2) adult support persons of his/her choosing present in the hearing at the time he/she testifies, which may include a parent, guardian, or legal counsel, and (c) elect to have the hearing closed while testifying. </w:t>
      </w:r>
    </w:p>
    <w:p w:rsidR="00000000" w:rsidDel="00000000" w:rsidP="00000000" w:rsidRDefault="00000000" w:rsidRPr="00000000" w14:paraId="0000006A">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must also provide the victim a room separate from the hearing room for the complaining witness’ use prior to and during breaks in testimony. </w:t>
      </w:r>
    </w:p>
    <w:p w:rsidR="00000000" w:rsidDel="00000000" w:rsidP="00000000" w:rsidRDefault="00000000" w:rsidRPr="00000000" w14:paraId="0000006B">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the discretion of the entity conducting the expulsion hearing, the complaining witness shall be allowed periods of relief from examination and cross-examination during which he or she may leave the hearing room. </w:t>
      </w:r>
    </w:p>
    <w:p w:rsidR="00000000" w:rsidDel="00000000" w:rsidP="00000000" w:rsidRDefault="00000000" w:rsidRPr="00000000" w14:paraId="0000006C">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entity conducting the expulsion hearing may also arrange the seating within the hearing room to facilitate a less intimidating environment for the complaining witness. </w:t>
      </w:r>
    </w:p>
    <w:p w:rsidR="00000000" w:rsidDel="00000000" w:rsidP="00000000" w:rsidRDefault="00000000" w:rsidRPr="00000000" w14:paraId="0000006D">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entity conducting the expulsion hearing may also limit time for taking the testimony of the complaining witness to the hours he/she is normally in school, if there is no good cause to take the testimony during other hours. </w:t>
      </w:r>
    </w:p>
    <w:p w:rsidR="00000000" w:rsidDel="00000000" w:rsidP="00000000" w:rsidRDefault="00000000" w:rsidRPr="00000000" w14:paraId="0000006E">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Prior to a complaining witness testifying, the support persons must be admonished that the hearing is confidential. Nothing in the law precludes the entity presiding over the hearing from removing a support person whom the presiding person finds is disrupting the hearing. The entity conducting the hearing may permit any one of the support persons for the complaining witness to accompany him or her to the witness stand. </w:t>
      </w:r>
    </w:p>
    <w:p w:rsidR="00000000" w:rsidDel="00000000" w:rsidP="00000000" w:rsidRDefault="00000000" w:rsidRPr="00000000" w14:paraId="0000006F">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one or both of the support persons is also a witness, the School must present evidence that the witness’ presence is both desired by the witness and will be helpful to the School. The entity presiding over the hearing shall permit the witness to stay unless it is established that there is a substantial risk that the testimony of the complaining witness would be influenced by the support person, in which case the presiding official shall admonish the support person or persons not to prompt, sway, or influence the witness in any way. Nothing shall preclude the presiding officer from exercising his or her discretion to remove a person from the hearing whom he or she believes is prompting, swaying, or influencing the witness. </w:t>
      </w:r>
    </w:p>
    <w:p w:rsidR="00000000" w:rsidDel="00000000" w:rsidP="00000000" w:rsidRDefault="00000000" w:rsidRPr="00000000" w14:paraId="00000070">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testimony of the support person shall be presented before the testimony of the complaining witness and the complaining witness shall be excluded from the courtroom during that testimony. </w:t>
      </w:r>
    </w:p>
    <w:p w:rsidR="00000000" w:rsidDel="00000000" w:rsidP="00000000" w:rsidRDefault="00000000" w:rsidRPr="00000000" w14:paraId="00000071">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Especially for charges involving sexual assault or battery, if the hearing is to be conducted in public at the request of the pupil being expelled, the complaining witness shall have the right to have his/her testimony heard in a closed session when testifying at a public meeting would threaten serious psychological harm to the complaining witness and there are no alternative procedures to avoid the threatened harm. The alternative procedures may include videotaped depositions or contemporaneous examination in another place communicated to the hearing room by means of closed-circuit television. </w:t>
      </w:r>
    </w:p>
    <w:p w:rsidR="00000000" w:rsidDel="00000000" w:rsidP="00000000" w:rsidRDefault="00000000" w:rsidRPr="00000000" w14:paraId="00000072">
      <w:pPr>
        <w:pageBreakBefore w:val="0"/>
        <w:widowControl w:val="0"/>
        <w:numPr>
          <w:ilvl w:val="1"/>
          <w:numId w:val="3"/>
        </w:numPr>
        <w:pBdr>
          <w:top w:space="0" w:sz="0" w:val="nil"/>
          <w:left w:space="0" w:sz="0" w:val="nil"/>
          <w:bottom w:space="0" w:sz="0" w:val="nil"/>
          <w:right w:space="0" w:sz="0" w:val="nil"/>
          <w:between w:space="0" w:sz="0" w:val="nil"/>
        </w:pBdr>
        <w:spacing w:after="20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Evidence of specific instances of a complaining witness’ prior sexual conduct is presumed inadmissible and shall not be heard absent a determination by the person conducting the hearing that extraordinary circumstances exist requiring the evidence be heard. Before such a determination regarding extraordinary circumstance can be made, the witness shall be provided notice and an opportunity to present opposition to the introduction of the evidence. In the hearing on the admissibility of the evidence, the complaining witness shall be entitled to be represented by a parent, legal counsel, or other support person. Reputation or opinion evidence regarding the sexual behavior of the complaining witness is not admissible for any purpose. </w:t>
      </w:r>
    </w:p>
    <w:p w:rsidR="00000000" w:rsidDel="00000000" w:rsidP="00000000" w:rsidRDefault="00000000" w:rsidRPr="00000000" w14:paraId="00000073">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 Record of Hearing </w:t>
        <w:br w:type="textWrapping"/>
      </w:r>
      <w:r w:rsidDel="00000000" w:rsidR="00000000" w:rsidRPr="00000000">
        <w:rPr>
          <w:rtl w:val="0"/>
        </w:rPr>
      </w:r>
    </w:p>
    <w:p w:rsidR="00000000" w:rsidDel="00000000" w:rsidP="00000000" w:rsidRDefault="00000000" w:rsidRPr="00000000" w14:paraId="00000074">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record of the hearing shall be made and may be maintained by any means, including electronic recording, as long as a reasonably accurate and complete written transcription of the proceedings can be made. </w:t>
        <w:br w:type="textWrapping"/>
      </w:r>
    </w:p>
    <w:p w:rsidR="00000000" w:rsidDel="00000000" w:rsidP="00000000" w:rsidRDefault="00000000" w:rsidRPr="00000000" w14:paraId="00000075">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 Presentation of Evidence </w:t>
        <w:br w:type="textWrapping"/>
      </w: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While technical rules of evidence do not apply to expulsion hearings, evidence may be admitted and used as proof only if it is the kind of evidence on which reasonable persons can rely in the conduct of serious affairs. A recommendation by the Administrative Panel to expel must be supported by substantial evidence that the student committed an expellable offense. Findings of fact shall be based solely on the evidence at the hearing. While hearsay evidence is admissible, no decision to expel shall be based solely on hearsay. Sworn declarations may be admitted as testimony from witnesses of whom the Board or Administrative Panel determines that disclosure of their identity or testimony at the hearing may subject them to an unreasonable risk of physical or psychological harm. </w:t>
      </w:r>
    </w:p>
    <w:p w:rsidR="00000000" w:rsidDel="00000000" w:rsidP="00000000" w:rsidRDefault="00000000" w:rsidRPr="00000000" w14:paraId="00000077">
      <w:pPr>
        <w:pageBreakBefore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due to a written request by the expelled pupil, the hearing is held at a public meeting, and the charge is committing or attempting to commit a sexual assault or committing a sexual battery as defined in Education Code Section 48900, a complaining witness shall have the right to have his or her testimony heard in a session closed to the public. </w:t>
        <w:br w:type="textWrapping"/>
      </w:r>
    </w:p>
    <w:p w:rsidR="00000000" w:rsidDel="00000000" w:rsidP="00000000" w:rsidRDefault="00000000" w:rsidRPr="00000000" w14:paraId="00000079">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decision of the Administrative Panel shall be in the form of written findings of fact and a written recommendation to the Board of Directors, which will make a final determination regarding the expulsion. The final decision by the Board of Directors shall be made within ten (10) school days following the conclusion of the hearing. The decision of the Board of Directors is final. </w:t>
        <w:br w:type="textWrapping"/>
      </w:r>
    </w:p>
    <w:p w:rsidR="00000000" w:rsidDel="00000000" w:rsidP="00000000" w:rsidRDefault="00000000" w:rsidRPr="00000000" w14:paraId="0000007A">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If the Administrative Panel decides not to recommend expulsion, the pupil shall immediately be returned to his/her educational program. </w:t>
      </w:r>
      <w:r w:rsidDel="00000000" w:rsidR="00000000" w:rsidRPr="00000000">
        <w:rPr>
          <w:rtl w:val="0"/>
        </w:rPr>
      </w:r>
    </w:p>
    <w:p w:rsidR="00000000" w:rsidDel="00000000" w:rsidP="00000000" w:rsidRDefault="00000000" w:rsidRPr="00000000" w14:paraId="0000007B">
      <w:pPr>
        <w:pageBreakBefore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C">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 Written Notice to Expel</w:t>
      </w:r>
      <w:r w:rsidDel="00000000" w:rsidR="00000000" w:rsidRPr="00000000">
        <w:rPr>
          <w:rFonts w:ascii="Times New Roman" w:cs="Times New Roman" w:eastAsia="Times New Roman" w:hAnsi="Times New Roman"/>
          <w:sz w:val="22"/>
          <w:szCs w:val="22"/>
          <w:rtl w:val="0"/>
        </w:rPr>
        <w:t xml:space="preserve"> </w:t>
        <w:br w:type="textWrapping"/>
      </w:r>
    </w:p>
    <w:p w:rsidR="00000000" w:rsidDel="00000000" w:rsidP="00000000" w:rsidRDefault="00000000" w:rsidRPr="00000000" w14:paraId="0000007D">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Director or designee, following a decision of the Board of Directors to expel, shall send written notice of the decision to expel; including the Board of Directors’ adopted findings of fact, to the student or parent/guardian. This notice shall also include the following: (a) Notice of the specific offense committed by the student; and (b) Notice of the student’s or parent/guardian’s obligation to inform any new district in which the student seeks to enroll of the student’s status with the School. </w:t>
        <w:br w:type="textWrapping"/>
      </w:r>
    </w:p>
    <w:p w:rsidR="00000000" w:rsidDel="00000000" w:rsidP="00000000" w:rsidRDefault="00000000" w:rsidRPr="00000000" w14:paraId="0000007E">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Director or designee shall send a copy of the written notice of the decision to expel to the authorizer. This notice shall include the following: (a) The student’s name; and (b) The specific expellable offense committed by the student.</w:t>
        <w:br w:type="textWrapping"/>
      </w:r>
    </w:p>
    <w:p w:rsidR="00000000" w:rsidDel="00000000" w:rsidP="00000000" w:rsidRDefault="00000000" w:rsidRPr="00000000" w14:paraId="0000007F">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J. Disciplinary Records </w:t>
        <w:br w:type="textWrapping"/>
      </w: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shall maintain records of all student suspensions and expulsions at the School. Such records shall be made available to the authorizer upon request. </w:t>
        <w:br w:type="textWrapping"/>
      </w:r>
    </w:p>
    <w:p w:rsidR="00000000" w:rsidDel="00000000" w:rsidP="00000000" w:rsidRDefault="00000000" w:rsidRPr="00000000" w14:paraId="00000081">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K. No Right to Appeal </w:t>
        <w:br w:type="textWrapping"/>
      </w:r>
      <w:r w:rsidDel="00000000" w:rsidR="00000000" w:rsidRPr="00000000">
        <w:rPr>
          <w:rtl w:val="0"/>
        </w:rPr>
      </w:r>
    </w:p>
    <w:p w:rsidR="00000000" w:rsidDel="00000000" w:rsidP="00000000" w:rsidRDefault="00000000" w:rsidRPr="00000000" w14:paraId="00000082">
      <w:pPr>
        <w:pageBreakBefore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pupil shall have no right of appeal from expulsion from the School, as the School Board of Directors’ decision to expel shall be final.</w:t>
        <w:br w:type="textWrapping"/>
      </w:r>
      <w:r w:rsidDel="00000000" w:rsidR="00000000" w:rsidRPr="00000000">
        <w:rPr>
          <w:rtl w:val="0"/>
        </w:rPr>
      </w:r>
    </w:p>
    <w:p w:rsidR="00000000" w:rsidDel="00000000" w:rsidP="00000000" w:rsidRDefault="00000000" w:rsidRPr="00000000" w14:paraId="00000083">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 Expelled Pupils/Alternative Education </w:t>
        <w:br w:type="textWrapping"/>
      </w: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sz w:val="22"/>
          <w:szCs w:val="22"/>
        </w:rPr>
      </w:pPr>
      <w:bookmarkStart w:colFirst="0" w:colLast="0" w:name="_3znysh7" w:id="2"/>
      <w:bookmarkEnd w:id="2"/>
      <w:r w:rsidDel="00000000" w:rsidR="00000000" w:rsidRPr="00000000">
        <w:rPr>
          <w:rFonts w:ascii="Times New Roman" w:cs="Times New Roman" w:eastAsia="Times New Roman" w:hAnsi="Times New Roman"/>
          <w:sz w:val="22"/>
          <w:szCs w:val="22"/>
          <w:rtl w:val="0"/>
        </w:rPr>
        <w:t xml:space="preserve">Parents/guardians of pupils who are expelled shall be responsible for seeking alternative education programs including, but not limited to, programs within the County or their school district of residence. The School shall work cooperatively with parents/guardians as requested by parents/guardians or by the school district of residence to assist with locating alternative placements during expulsion. </w:t>
        <w:br w:type="textWrapping"/>
      </w:r>
    </w:p>
    <w:p w:rsidR="00000000" w:rsidDel="00000000" w:rsidP="00000000" w:rsidRDefault="00000000" w:rsidRPr="00000000" w14:paraId="00000085">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 Rehabilitation Plans </w:t>
        <w:br w:type="textWrapping"/>
      </w:r>
      <w:r w:rsidDel="00000000" w:rsidR="00000000" w:rsidRPr="00000000">
        <w:rPr>
          <w:rtl w:val="0"/>
        </w:rPr>
      </w:r>
    </w:p>
    <w:p w:rsidR="00000000" w:rsidDel="00000000" w:rsidP="00000000" w:rsidRDefault="00000000" w:rsidRPr="00000000" w14:paraId="00000086">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who are expelled from the School shall be given a rehabilitation plan upon expulsion as developed by the Board of Directors at the time of the expulsion order, which may include, but is not limited to, periodic review as well as assessment at the time of review for readmission. The rehabilitation plan should include a date not later than one year from the date of expulsion when the pupil may reapply to the School for readmission. </w:t>
        <w:br w:type="textWrapping"/>
      </w:r>
    </w:p>
    <w:p w:rsidR="00000000" w:rsidDel="00000000" w:rsidP="00000000" w:rsidRDefault="00000000" w:rsidRPr="00000000" w14:paraId="00000087">
      <w:pPr>
        <w:pageBreakBefore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 Readmission </w:t>
        <w:br w:type="textWrapping"/>
      </w:r>
      <w:r w:rsidDel="00000000" w:rsidR="00000000" w:rsidRPr="00000000">
        <w:rPr>
          <w:rtl w:val="0"/>
        </w:rPr>
      </w:r>
    </w:p>
    <w:p w:rsidR="00000000" w:rsidDel="00000000" w:rsidP="00000000" w:rsidRDefault="00000000" w:rsidRPr="00000000" w14:paraId="00000088">
      <w:pPr>
        <w:pageBreakBefore w:val="0"/>
        <w:rPr>
          <w:rFonts w:ascii="Times New Roman" w:cs="Times New Roman" w:eastAsia="Times New Roman" w:hAnsi="Times New Roman"/>
          <w:sz w:val="22"/>
          <w:szCs w:val="22"/>
        </w:rPr>
      </w:pPr>
      <w:bookmarkStart w:colFirst="0" w:colLast="0" w:name="_2et92p0" w:id="3"/>
      <w:bookmarkEnd w:id="3"/>
      <w:r w:rsidDel="00000000" w:rsidR="00000000" w:rsidRPr="00000000">
        <w:rPr>
          <w:rFonts w:ascii="Times New Roman" w:cs="Times New Roman" w:eastAsia="Times New Roman" w:hAnsi="Times New Roman"/>
          <w:sz w:val="22"/>
          <w:szCs w:val="22"/>
          <w:rtl w:val="0"/>
        </w:rPr>
        <w:t xml:space="preserve">The decision to readmit a pupil or to admit a previously expelled pupil from another school district or charter school shall be in the sole discretion of the Board of Directors following a meeting with the Director or designee and the pupil and parent/guardian or representative to determine whether the pupil has successfully completed the rehabilitation plan and to determine whether the pupil poses a threat to others or will be disruptive to the school environment. The Director or designee shall make a recommendation to the Board of Directors following the meeting regarding his or her determination. The Board shall then make a final decision regarding readmission during the closed session of a public meeting, reporting out any action taken during closed session consistent with the requirements of the Brown Act. The pupil’s readmission is also contingent upon the School’s capacity at the time the student seeks readmission.</w:t>
        <w:br w:type="textWrapping"/>
      </w:r>
    </w:p>
    <w:p w:rsidR="00000000" w:rsidDel="00000000" w:rsidP="00000000" w:rsidRDefault="00000000" w:rsidRPr="00000000" w14:paraId="00000089">
      <w:pPr>
        <w:pageBreakBefore w:val="0"/>
        <w:tabs>
          <w:tab w:val="left" w:leader="none" w:pos="360"/>
        </w:tabs>
        <w:spacing w:after="240" w:lineRule="auto"/>
        <w:ind w:left="36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 Special Procedures for the Consideration of Suspension and Expulsion of Students with Disabilities</w:t>
      </w:r>
    </w:p>
    <w:p w:rsidR="00000000" w:rsidDel="00000000" w:rsidP="00000000" w:rsidRDefault="00000000" w:rsidRPr="00000000" w14:paraId="0000008A">
      <w:pPr>
        <w:pageBreakBefore w:val="0"/>
        <w:tabs>
          <w:tab w:val="left" w:leader="none" w:pos="2500"/>
        </w:tabs>
        <w:spacing w:after="240" w:lineRule="auto"/>
        <w:ind w:left="1080"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1. </w:t>
        <w:tab/>
        <w:t xml:space="preserve">Notification of SELPA</w:t>
      </w:r>
    </w:p>
    <w:p w:rsidR="00000000" w:rsidDel="00000000" w:rsidP="00000000" w:rsidRDefault="00000000" w:rsidRPr="00000000" w14:paraId="0000008B">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shall immediately notify the SELPA and coordinate the procedures in this policy with the SELPA of the discipline of any student with a disability or student that the School or the SELPA would be deemed to have knowledge that the student had a disability.</w:t>
      </w:r>
    </w:p>
    <w:p w:rsidR="00000000" w:rsidDel="00000000" w:rsidP="00000000" w:rsidRDefault="00000000" w:rsidRPr="00000000" w14:paraId="0000008C">
      <w:pPr>
        <w:pageBreakBefore w:val="0"/>
        <w:tabs>
          <w:tab w:val="left" w:leader="none" w:pos="2500"/>
        </w:tabs>
        <w:spacing w:after="240" w:lineRule="auto"/>
        <w:ind w:left="1080"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2. </w:t>
        <w:tab/>
        <w:t xml:space="preserve">Services During Suspension </w:t>
      </w:r>
    </w:p>
    <w:p w:rsidR="00000000" w:rsidDel="00000000" w:rsidP="00000000" w:rsidRDefault="00000000" w:rsidRPr="00000000" w14:paraId="0000008D">
      <w:pPr>
        <w:pageBreakBefore w:val="0"/>
        <w:tabs>
          <w:tab w:val="left" w:leader="none" w:pos="2500"/>
        </w:tabs>
        <w:spacing w:after="240" w:lineRule="auto"/>
        <w:ind w:left="720" w:firstLine="0"/>
        <w:rPr>
          <w:rFonts w:ascii="Times New Roman" w:cs="Times New Roman" w:eastAsia="Times New Roman" w:hAnsi="Times New Roman"/>
          <w:sz w:val="22"/>
          <w:szCs w:val="22"/>
        </w:rPr>
      </w:pPr>
      <w:bookmarkStart w:colFirst="0" w:colLast="0" w:name="_tyjcwt" w:id="4"/>
      <w:bookmarkEnd w:id="4"/>
      <w:r w:rsidDel="00000000" w:rsidR="00000000" w:rsidRPr="00000000">
        <w:rPr>
          <w:rFonts w:ascii="Times New Roman" w:cs="Times New Roman" w:eastAsia="Times New Roman" w:hAnsi="Times New Roman"/>
          <w:sz w:val="22"/>
          <w:szCs w:val="22"/>
          <w:rtl w:val="0"/>
        </w:rPr>
        <w:t xml:space="preserve">Students suspended for more than ten (10) school days in a school year shall continue to receive services so as to enable the student to continue to participate in the general education curriculum, although in another setting  (which could constitute a change of placement and the student’s IEP would reflect this change), and to progress toward meeting the goals set out in the child’s IEP/504 Plan; and receive, as appropriate, a functional behavioral assessment and behavioral intervention services and modifications, that are designed to address the behavior violation so that it does not recur.  These services may be provided in an interim alternative educational setting.  </w:t>
      </w:r>
    </w:p>
    <w:p w:rsidR="00000000" w:rsidDel="00000000" w:rsidP="00000000" w:rsidRDefault="00000000" w:rsidRPr="00000000" w14:paraId="0000008E">
      <w:pPr>
        <w:pageBreakBefore w:val="0"/>
        <w:tabs>
          <w:tab w:val="left" w:leader="none" w:pos="2500"/>
        </w:tabs>
        <w:spacing w:after="240" w:lineRule="auto"/>
        <w:ind w:left="1080" w:hanging="36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3. </w:t>
        <w:tab/>
        <w:t xml:space="preserve">Procedural Safeguards/Manifestation Determination </w:t>
      </w:r>
    </w:p>
    <w:p w:rsidR="00000000" w:rsidDel="00000000" w:rsidP="00000000" w:rsidRDefault="00000000" w:rsidRPr="00000000" w14:paraId="0000008F">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Within ten (10) school days of a recommendation for expulsion or any decision to change the placement of a child with a disability because of a violation of a code of student conduct, the School, the parent, and relevant members of the IEP/504 Team shall review all relevant information in the student’s file, including the child’s IEP/504 Plan, any teacher observations, and any relevant information provided by the parents to determine:</w:t>
      </w:r>
    </w:p>
    <w:p w:rsidR="00000000" w:rsidDel="00000000" w:rsidP="00000000" w:rsidRDefault="00000000" w:rsidRPr="00000000" w14:paraId="00000090">
      <w:pPr>
        <w:pageBreakBefore w:val="0"/>
        <w:widowControl w:val="0"/>
        <w:numPr>
          <w:ilvl w:val="0"/>
          <w:numId w:val="10"/>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conduct in question was caused by, or had a direct and substantial relationship to, the child’s disability; or</w:t>
        <w:br w:type="textWrapping"/>
        <w:br w:type="textWrapping"/>
      </w:r>
    </w:p>
    <w:p w:rsidR="00000000" w:rsidDel="00000000" w:rsidP="00000000" w:rsidRDefault="00000000" w:rsidRPr="00000000" w14:paraId="00000091">
      <w:pPr>
        <w:pageBreakBefore w:val="0"/>
        <w:widowControl w:val="0"/>
        <w:numPr>
          <w:ilvl w:val="0"/>
          <w:numId w:val="10"/>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conduct in question was the direct result of the local educational agency’s failure to implement the IEP/504 Plan.</w:t>
      </w:r>
    </w:p>
    <w:p w:rsidR="00000000" w:rsidDel="00000000" w:rsidP="00000000" w:rsidRDefault="00000000" w:rsidRPr="00000000" w14:paraId="00000092">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School, the parent, and relevant members of the IEP/504 Team determine that either of the above is applicable for the child, the conduct shall be determined to be a manifestation of the child’s disability.</w:t>
      </w:r>
    </w:p>
    <w:p w:rsidR="00000000" w:rsidDel="00000000" w:rsidP="00000000" w:rsidRDefault="00000000" w:rsidRPr="00000000" w14:paraId="00000093">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School, the parent, and relevant members of the IEP/504 Team make the determination that the conduct was a manifestation of the child’s disability, the IEP/504 Team shall:</w:t>
      </w:r>
    </w:p>
    <w:p w:rsidR="00000000" w:rsidDel="00000000" w:rsidP="00000000" w:rsidRDefault="00000000" w:rsidRPr="00000000" w14:paraId="00000094">
      <w:pPr>
        <w:pageBreakBefore w:val="0"/>
        <w:widowControl w:val="0"/>
        <w:numPr>
          <w:ilvl w:val="0"/>
          <w:numId w:val="4"/>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Conduct a functional behavioral assessment and implement a behavioral intervention plan for such child, provided that the School had not conducted such assessment prior to such determination before the behavior that resulted in a change in placement;</w:t>
      </w:r>
    </w:p>
    <w:p w:rsidR="00000000" w:rsidDel="00000000" w:rsidP="00000000" w:rsidRDefault="00000000" w:rsidRPr="00000000" w14:paraId="00000095">
      <w:pPr>
        <w:pageBreakBefore w:val="0"/>
        <w:widowControl w:val="0"/>
        <w:numPr>
          <w:ilvl w:val="0"/>
          <w:numId w:val="4"/>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behavioral intervention plan has been developed, review the behavioral intervention plan if the child already has such a behavioral intervention plan, and modify it, as necessary, to address the behavior; and</w:t>
      </w:r>
    </w:p>
    <w:p w:rsidR="00000000" w:rsidDel="00000000" w:rsidP="00000000" w:rsidRDefault="00000000" w:rsidRPr="00000000" w14:paraId="00000096">
      <w:pPr>
        <w:pageBreakBefore w:val="0"/>
        <w:widowControl w:val="0"/>
        <w:numPr>
          <w:ilvl w:val="0"/>
          <w:numId w:val="4"/>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Return the child to the placement from which the child was removed, unless the parent and the School agree to a change of placement as part of the modification of the behavioral intervention plan.</w:t>
      </w:r>
    </w:p>
    <w:p w:rsidR="00000000" w:rsidDel="00000000" w:rsidP="00000000" w:rsidRDefault="00000000" w:rsidRPr="00000000" w14:paraId="00000097">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School, the parent, and relevant members of the IEP/504 Team determine that the behavior was not a manifestation of the student’s disability and that the conduct in question was not a direct result of the failure to implement the IEP/504 Plan, then the School may apply the relevant disciplinary procedures to children with disabilities in the same manner and for the same duration as the procedures would be applied to students without disabilities.</w:t>
      </w:r>
    </w:p>
    <w:p w:rsidR="00000000" w:rsidDel="00000000" w:rsidP="00000000" w:rsidRDefault="00000000" w:rsidRPr="00000000" w14:paraId="00000098">
      <w:pPr>
        <w:pageBreakBefore w:val="0"/>
        <w:tabs>
          <w:tab w:val="left" w:leader="none" w:pos="2500"/>
        </w:tabs>
        <w:spacing w:after="240" w:lineRule="auto"/>
        <w:ind w:left="748" w:firstLine="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4. Due Process Appeals </w:t>
      </w:r>
    </w:p>
    <w:p w:rsidR="00000000" w:rsidDel="00000000" w:rsidP="00000000" w:rsidRDefault="00000000" w:rsidRPr="00000000" w14:paraId="00000099">
      <w:pPr>
        <w:pageBreakBefore w:val="0"/>
        <w:tabs>
          <w:tab w:val="left" w:leader="none" w:pos="2500"/>
        </w:tabs>
        <w:spacing w:after="240" w:lineRule="auto"/>
        <w:ind w:left="74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parent of a child with a disability who disagrees with any decision regarding placement, or the manifestation determination, or the School believes that maintaining the current placement of the child is substantially likely to result in injury to the child or to others, may request an expedited administrative hearing through the Special Education Unit of the Office of Administrative Hearings or by utilizing the dispute provisions of the 504 Policy and Procedures.</w:t>
      </w:r>
    </w:p>
    <w:p w:rsidR="00000000" w:rsidDel="00000000" w:rsidP="00000000" w:rsidRDefault="00000000" w:rsidRPr="00000000" w14:paraId="0000009A">
      <w:pPr>
        <w:pageBreakBefore w:val="0"/>
        <w:tabs>
          <w:tab w:val="left" w:leader="none" w:pos="2500"/>
        </w:tabs>
        <w:spacing w:after="240" w:lineRule="auto"/>
        <w:ind w:left="748" w:firstLine="0"/>
        <w:rPr>
          <w:rFonts w:ascii="Times New Roman" w:cs="Times New Roman" w:eastAsia="Times New Roman" w:hAnsi="Times New Roman"/>
          <w:sz w:val="22"/>
          <w:szCs w:val="22"/>
        </w:rPr>
      </w:pPr>
      <w:bookmarkStart w:colFirst="0" w:colLast="0" w:name="_3dy6vkm" w:id="5"/>
      <w:bookmarkEnd w:id="5"/>
      <w:r w:rsidDel="00000000" w:rsidR="00000000" w:rsidRPr="00000000">
        <w:rPr>
          <w:rFonts w:ascii="Times New Roman" w:cs="Times New Roman" w:eastAsia="Times New Roman" w:hAnsi="Times New Roman"/>
          <w:sz w:val="22"/>
          <w:szCs w:val="22"/>
          <w:rtl w:val="0"/>
        </w:rPr>
        <w:t xml:space="preserve">When an appeal relating to the placement of the student or the manifestation determination has been requested by either the parent or the School, the student shall remain in the interim alternative educational setting pending the decision of the hearing officer in accordance with state and federal law, including 20 USC Section 1415(k), until the expiration of the forty-five (45) day time period provided for in an interim alternative educational setting, unless the parent and the School agree otherwise.</w:t>
      </w:r>
    </w:p>
    <w:p w:rsidR="00000000" w:rsidDel="00000000" w:rsidP="00000000" w:rsidRDefault="00000000" w:rsidRPr="00000000" w14:paraId="0000009B">
      <w:pPr>
        <w:pageBreakBefore w:val="0"/>
        <w:tabs>
          <w:tab w:val="left" w:leader="none" w:pos="2500"/>
        </w:tabs>
        <w:spacing w:after="240" w:lineRule="auto"/>
        <w:ind w:left="748" w:firstLine="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5. Special Circumstances </w:t>
      </w:r>
    </w:p>
    <w:p w:rsidR="00000000" w:rsidDel="00000000" w:rsidP="00000000" w:rsidRDefault="00000000" w:rsidRPr="00000000" w14:paraId="0000009C">
      <w:pPr>
        <w:pageBreakBefore w:val="0"/>
        <w:tabs>
          <w:tab w:val="left" w:leader="none" w:pos="2500"/>
        </w:tabs>
        <w:spacing w:after="240" w:lineRule="auto"/>
        <w:ind w:left="74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personnel may consider any unique circumstances on a case-by-case basis when determining whether to order a change in placement for a child with a disability who violates a code of student conduct.</w:t>
      </w:r>
    </w:p>
    <w:p w:rsidR="00000000" w:rsidDel="00000000" w:rsidP="00000000" w:rsidRDefault="00000000" w:rsidRPr="00000000" w14:paraId="0000009D">
      <w:pPr>
        <w:pageBreakBefore w:val="0"/>
        <w:tabs>
          <w:tab w:val="left" w:leader="none" w:pos="2500"/>
        </w:tabs>
        <w:spacing w:after="240" w:lineRule="auto"/>
        <w:ind w:left="748"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Director or designee may remove a student to an interim alternative educational setting for not more than forty-five (45) school days without regard to whether the behavior is determined to be a manifestation of the student’s disability in cases where a student:</w:t>
        <w:br w:type="textWrapping"/>
        <w:br w:type="textWrapping"/>
      </w:r>
    </w:p>
    <w:p w:rsidR="00000000" w:rsidDel="00000000" w:rsidP="00000000" w:rsidRDefault="00000000" w:rsidRPr="00000000" w14:paraId="0000009E">
      <w:pPr>
        <w:pageBreakBefore w:val="0"/>
        <w:widowControl w:val="0"/>
        <w:numPr>
          <w:ilvl w:val="0"/>
          <w:numId w:val="5"/>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Carries or possesses a weapon, as defined in 18 USC 930, to or at school, on school premises, or to or at a school function;</w:t>
      </w:r>
    </w:p>
    <w:p w:rsidR="00000000" w:rsidDel="00000000" w:rsidP="00000000" w:rsidRDefault="00000000" w:rsidRPr="00000000" w14:paraId="0000009F">
      <w:pPr>
        <w:pageBreakBefore w:val="0"/>
        <w:widowControl w:val="0"/>
        <w:numPr>
          <w:ilvl w:val="0"/>
          <w:numId w:val="5"/>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Knowingly possesses or uses illegal drugs, or sells or solicits the sale of a controlled substance, while at school, on school premises, or at a school function; or </w:t>
      </w:r>
    </w:p>
    <w:p w:rsidR="00000000" w:rsidDel="00000000" w:rsidP="00000000" w:rsidRDefault="00000000" w:rsidRPr="00000000" w14:paraId="000000A0">
      <w:pPr>
        <w:pageBreakBefore w:val="0"/>
        <w:widowControl w:val="0"/>
        <w:numPr>
          <w:ilvl w:val="0"/>
          <w:numId w:val="5"/>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Has inflicted serious bodily injury, as defined by 20 USC 1415(k)(7)(D), upon a person while at school, on school premises, or at a school function.</w:t>
      </w:r>
    </w:p>
    <w:p w:rsidR="00000000" w:rsidDel="00000000" w:rsidP="00000000" w:rsidRDefault="00000000" w:rsidRPr="00000000" w14:paraId="000000A1">
      <w:pPr>
        <w:pageBreakBefore w:val="0"/>
        <w:tabs>
          <w:tab w:val="left" w:leader="none" w:pos="2500"/>
        </w:tabs>
        <w:spacing w:after="240" w:lineRule="auto"/>
        <w:ind w:left="720" w:firstLine="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6. Interim Alternative Educational Setting</w:t>
      </w:r>
    </w:p>
    <w:p w:rsidR="00000000" w:rsidDel="00000000" w:rsidP="00000000" w:rsidRDefault="00000000" w:rsidRPr="00000000" w14:paraId="000000A2">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student’s interim alternative educational setting shall be determined by the student’s IEP/504 Team. </w:t>
      </w:r>
    </w:p>
    <w:p w:rsidR="00000000" w:rsidDel="00000000" w:rsidP="00000000" w:rsidRDefault="00000000" w:rsidRPr="00000000" w14:paraId="000000A3">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7. Procedures for Students Not Yet Eligible for Special Education Services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A4">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student who has not been identified as an individual with disabilities pursuant to IDEA and who has violated the School’s disciplinary procedures may assert the procedural safeguards granted under this administrative regulation only if the School had knowledge that the student was disabled before the behavior occurred. </w:t>
      </w:r>
    </w:p>
    <w:p w:rsidR="00000000" w:rsidDel="00000000" w:rsidP="00000000" w:rsidRDefault="00000000" w:rsidRPr="00000000" w14:paraId="000000A5">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shall be deemed to have knowledge that the student had a disability if one of the following conditions exists:</w:t>
      </w:r>
    </w:p>
    <w:p w:rsidR="00000000" w:rsidDel="00000000" w:rsidP="00000000" w:rsidRDefault="00000000" w:rsidRPr="00000000" w14:paraId="000000A6">
      <w:pPr>
        <w:pageBreakBefore w:val="0"/>
        <w:widowControl w:val="0"/>
        <w:numPr>
          <w:ilvl w:val="0"/>
          <w:numId w:val="6"/>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parent/guardian has expressed concern in writing, or orally if the parent/guardian does not know how to write or has a disability that prevents a written statement, to School supervisory or administrative personnel, or to one of the child’s teachers, that the student is in need of special education or related services. </w:t>
      </w:r>
    </w:p>
    <w:p w:rsidR="00000000" w:rsidDel="00000000" w:rsidP="00000000" w:rsidRDefault="00000000" w:rsidRPr="00000000" w14:paraId="000000A7">
      <w:pPr>
        <w:pageBreakBefore w:val="0"/>
        <w:widowControl w:val="0"/>
        <w:numPr>
          <w:ilvl w:val="0"/>
          <w:numId w:val="6"/>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parent has requested an evaluation of the child. </w:t>
      </w:r>
    </w:p>
    <w:p w:rsidR="00000000" w:rsidDel="00000000" w:rsidP="00000000" w:rsidRDefault="00000000" w:rsidRPr="00000000" w14:paraId="000000A8">
      <w:pPr>
        <w:pageBreakBefore w:val="0"/>
        <w:widowControl w:val="0"/>
        <w:numPr>
          <w:ilvl w:val="0"/>
          <w:numId w:val="6"/>
        </w:numPr>
        <w:pBdr>
          <w:top w:space="0" w:sz="0" w:val="nil"/>
          <w:left w:space="0" w:sz="0" w:val="nil"/>
          <w:bottom w:space="0" w:sz="0" w:val="nil"/>
          <w:right w:space="0" w:sz="0" w:val="nil"/>
          <w:between w:space="0" w:sz="0" w:val="nil"/>
        </w:pBdr>
        <w:tabs>
          <w:tab w:val="left" w:leader="none" w:pos="1440"/>
        </w:tabs>
        <w:spacing w:after="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child’s teacher, or other School personnel, has expressed specific concerns about a pattern of behavior demonstrated by the child, directly to the director of special education or to other School supervisory personnel. </w:t>
      </w:r>
    </w:p>
    <w:p w:rsidR="00000000" w:rsidDel="00000000" w:rsidP="00000000" w:rsidRDefault="00000000" w:rsidRPr="00000000" w14:paraId="000000A9">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School knew or should have known the student had a disability under any of the three (3) circumstances described above, the student may assert any of the protections available to IDEA-eligible children with disabilities, including the right to stay-put.  </w:t>
      </w:r>
    </w:p>
    <w:p w:rsidR="00000000" w:rsidDel="00000000" w:rsidP="00000000" w:rsidRDefault="00000000" w:rsidRPr="00000000" w14:paraId="000000AA">
      <w:pPr>
        <w:pageBreakBefore w:val="0"/>
        <w:tabs>
          <w:tab w:val="left" w:leader="none" w:pos="2500"/>
        </w:tabs>
        <w:spacing w:after="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School had no basis for knowledge of the student’s disability, it shall proceed with the proposed discipline.  The School shall conduct an expedited evaluation if requested by the parents; however, the student shall remain in the education placement determined by the School pending the results of the evaluation.  </w:t>
      </w:r>
    </w:p>
    <w:p w:rsidR="00000000" w:rsidDel="00000000" w:rsidP="00000000" w:rsidRDefault="00000000" w:rsidRPr="00000000" w14:paraId="000000AB">
      <w:pPr>
        <w:pageBreakBefore w:val="0"/>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School shall not be deemed to have knowledge that the student had a disability if the parent has not allowed an evaluation, refused services, or if the student has been evaluated and determined to not be eligible.</w:t>
      </w:r>
    </w:p>
    <w:p w:rsidR="00000000" w:rsidDel="00000000" w:rsidP="00000000" w:rsidRDefault="00000000" w:rsidRPr="00000000" w14:paraId="000000AC">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pageBreakBefore w:val="0"/>
        <w:ind w:left="-360"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pageBreakBefore w:val="0"/>
        <w:ind w:right="-11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06/09/03</w:t>
      </w:r>
    </w:p>
    <w:p w:rsidR="00000000" w:rsidDel="00000000" w:rsidP="00000000" w:rsidRDefault="00000000" w:rsidRPr="00000000" w14:paraId="000000AF">
      <w:pPr>
        <w:pageBreakBefore w:val="0"/>
        <w:ind w:left="-360" w:right="-117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12/11/09</w:t>
      </w:r>
    </w:p>
    <w:p w:rsidR="00000000" w:rsidDel="00000000" w:rsidP="00000000" w:rsidRDefault="00000000" w:rsidRPr="00000000" w14:paraId="000000B0">
      <w:pPr>
        <w:pageBreakBefore w:val="0"/>
        <w:ind w:left="-360" w:right="-117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Procedure:03/08/19</w:t>
      </w:r>
    </w:p>
    <w:p w:rsidR="00000000" w:rsidDel="00000000" w:rsidP="00000000" w:rsidRDefault="00000000" w:rsidRPr="00000000" w14:paraId="000000B1">
      <w:pPr>
        <w:pageBreakBefore w:val="0"/>
        <w:ind w:left="-360" w:right="-117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06/05/2020</w:t>
      </w:r>
    </w:p>
    <w:p w:rsidR="00000000" w:rsidDel="00000000" w:rsidP="00000000" w:rsidRDefault="00000000" w:rsidRPr="00000000" w14:paraId="000000B2">
      <w:pPr>
        <w:pageBreakBefore w:val="0"/>
        <w:ind w:right="-72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https://docs.google.com/document/d/1wvIDj_zSnPs3OGs10jnK5qb0bHUL2IXgd5gX53vvUrM/edit</w:t>
        </w:r>
      </w:hyperlink>
      <w:r w:rsidDel="00000000" w:rsidR="00000000" w:rsidRPr="00000000">
        <w:rPr>
          <w:rtl w:val="0"/>
        </w:rPr>
      </w:r>
    </w:p>
    <w:sectPr>
      <w:headerReference r:id="rId17" w:type="first"/>
      <w:footerReference r:id="rId18" w:type="default"/>
      <w:footerReference r:id="rId19" w:type="first"/>
      <w:footerReference r:id="rId2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5009.1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Suspension and Expulsion</w:t>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5009.1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Suspension and Expulsion</w:t>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B4">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B5">
          <w:pPr>
            <w:widowControl w:val="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5009.2 Suspension and Expulsion Administrative Regulations</w:t>
                </w:r>
              </w:p>
              <w:p w:rsidR="00000000" w:rsidDel="00000000" w:rsidP="00000000" w:rsidRDefault="00000000" w:rsidRPr="00000000" w14:paraId="000000B7">
                <w:pPr>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June 5, 2020</w:t>
                </w:r>
              </w:p>
            </w:tc>
          </w:tr>
        </w:tbl>
        <w:p w:rsidR="00000000" w:rsidDel="00000000" w:rsidP="00000000" w:rsidRDefault="00000000" w:rsidRPr="00000000" w14:paraId="000000BB">
          <w:pPr>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BC">
          <w:pPr>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BD">
          <w:pPr>
            <w:widowControl w:val="0"/>
            <w:rPr>
              <w:b w:val="1"/>
              <w:color w:val="434343"/>
              <w:sz w:val="16"/>
              <w:szCs w:val="16"/>
            </w:rPr>
          </w:pPr>
          <w:r w:rsidDel="00000000" w:rsidR="00000000" w:rsidRPr="00000000">
            <w:rPr>
              <w:rtl w:val="0"/>
            </w:rPr>
          </w:r>
        </w:p>
      </w:tc>
    </w:tr>
  </w:tbl>
  <w:p w:rsidR="00000000" w:rsidDel="00000000" w:rsidP="00000000" w:rsidRDefault="00000000" w:rsidRPr="00000000" w14:paraId="000000BE">
    <w:pPr>
      <w:tabs>
        <w:tab w:val="center" w:leader="none" w:pos="4680"/>
        <w:tab w:val="right" w:leader="none" w:pos="9360"/>
      </w:tabs>
      <w:rPr>
        <w:sz w:val="4"/>
        <w:szCs w:val="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1"/>
      <w:numFmt w:val="lowerLetter"/>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2250" w:hanging="360"/>
      </w:pPr>
      <w:rPr/>
    </w:lvl>
    <w:lvl w:ilvl="1">
      <w:start w:val="1"/>
      <w:numFmt w:val="lowerLetter"/>
      <w:lvlText w:val="%2."/>
      <w:lvlJc w:val="left"/>
      <w:pPr>
        <w:ind w:left="2970" w:hanging="360"/>
      </w:pPr>
      <w:rPr/>
    </w:lvl>
    <w:lvl w:ilvl="2">
      <w:start w:val="1"/>
      <w:numFmt w:val="lowerRoman"/>
      <w:lvlText w:val="%3."/>
      <w:lvlJc w:val="right"/>
      <w:pPr>
        <w:ind w:left="3690" w:hanging="180"/>
      </w:pPr>
      <w:rPr/>
    </w:lvl>
    <w:lvl w:ilvl="3">
      <w:start w:val="1"/>
      <w:numFmt w:val="decimal"/>
      <w:lvlText w:val="%4."/>
      <w:lvlJc w:val="left"/>
      <w:pPr>
        <w:ind w:left="4410" w:hanging="360"/>
      </w:pPr>
      <w:rPr/>
    </w:lvl>
    <w:lvl w:ilvl="4">
      <w:start w:val="1"/>
      <w:numFmt w:val="lowerLetter"/>
      <w:lvlText w:val="%5."/>
      <w:lvlJc w:val="left"/>
      <w:pPr>
        <w:ind w:left="5130" w:hanging="360"/>
      </w:pPr>
      <w:rPr/>
    </w:lvl>
    <w:lvl w:ilvl="5">
      <w:start w:val="1"/>
      <w:numFmt w:val="lowerRoman"/>
      <w:lvlText w:val="%6."/>
      <w:lvlJc w:val="right"/>
      <w:pPr>
        <w:ind w:left="5850" w:hanging="180"/>
      </w:pPr>
      <w:rPr/>
    </w:lvl>
    <w:lvl w:ilvl="6">
      <w:start w:val="1"/>
      <w:numFmt w:val="decimal"/>
      <w:lvlText w:val="%7."/>
      <w:lvlJc w:val="left"/>
      <w:pPr>
        <w:ind w:left="6570" w:hanging="360"/>
      </w:pPr>
      <w:rPr/>
    </w:lvl>
    <w:lvl w:ilvl="7">
      <w:start w:val="1"/>
      <w:numFmt w:val="lowerLetter"/>
      <w:lvlText w:val="%8."/>
      <w:lvlJc w:val="left"/>
      <w:pPr>
        <w:ind w:left="7290" w:hanging="360"/>
      </w:pPr>
      <w:rPr/>
    </w:lvl>
    <w:lvl w:ilvl="8">
      <w:start w:val="1"/>
      <w:numFmt w:val="lowerRoman"/>
      <w:lvlText w:val="%9."/>
      <w:lvlJc w:val="right"/>
      <w:pPr>
        <w:ind w:left="8010" w:hanging="180"/>
      </w:pPr>
      <w:rPr/>
    </w:lvl>
  </w:abstractNum>
  <w:abstractNum w:abstractNumId="5">
    <w:lvl w:ilvl="0">
      <w:start w:val="1"/>
      <w:numFmt w:val="lowerLetter"/>
      <w:lvlText w:val="%1."/>
      <w:lvlJc w:val="left"/>
      <w:pPr>
        <w:ind w:left="2216" w:hanging="360"/>
      </w:pPr>
      <w:rPr/>
    </w:lvl>
    <w:lvl w:ilvl="1">
      <w:start w:val="1"/>
      <w:numFmt w:val="lowerLetter"/>
      <w:lvlText w:val="%2."/>
      <w:lvlJc w:val="left"/>
      <w:pPr>
        <w:ind w:left="2936" w:hanging="360"/>
      </w:pPr>
      <w:rPr/>
    </w:lvl>
    <w:lvl w:ilvl="2">
      <w:start w:val="1"/>
      <w:numFmt w:val="lowerRoman"/>
      <w:lvlText w:val="%3."/>
      <w:lvlJc w:val="right"/>
      <w:pPr>
        <w:ind w:left="3656" w:hanging="180"/>
      </w:pPr>
      <w:rPr/>
    </w:lvl>
    <w:lvl w:ilvl="3">
      <w:start w:val="1"/>
      <w:numFmt w:val="decimal"/>
      <w:lvlText w:val="%4."/>
      <w:lvlJc w:val="left"/>
      <w:pPr>
        <w:ind w:left="4376" w:hanging="360"/>
      </w:pPr>
      <w:rPr/>
    </w:lvl>
    <w:lvl w:ilvl="4">
      <w:start w:val="1"/>
      <w:numFmt w:val="lowerLetter"/>
      <w:lvlText w:val="%5."/>
      <w:lvlJc w:val="left"/>
      <w:pPr>
        <w:ind w:left="5096" w:hanging="360"/>
      </w:pPr>
      <w:rPr/>
    </w:lvl>
    <w:lvl w:ilvl="5">
      <w:start w:val="1"/>
      <w:numFmt w:val="lowerRoman"/>
      <w:lvlText w:val="%6."/>
      <w:lvlJc w:val="right"/>
      <w:pPr>
        <w:ind w:left="5816" w:hanging="180"/>
      </w:pPr>
      <w:rPr/>
    </w:lvl>
    <w:lvl w:ilvl="6">
      <w:start w:val="1"/>
      <w:numFmt w:val="decimal"/>
      <w:lvlText w:val="%7."/>
      <w:lvlJc w:val="left"/>
      <w:pPr>
        <w:ind w:left="6536" w:hanging="360"/>
      </w:pPr>
      <w:rPr/>
    </w:lvl>
    <w:lvl w:ilvl="7">
      <w:start w:val="1"/>
      <w:numFmt w:val="lowerLetter"/>
      <w:lvlText w:val="%8."/>
      <w:lvlJc w:val="left"/>
      <w:pPr>
        <w:ind w:left="7256" w:hanging="360"/>
      </w:pPr>
      <w:rPr/>
    </w:lvl>
    <w:lvl w:ilvl="8">
      <w:start w:val="1"/>
      <w:numFmt w:val="lowerRoman"/>
      <w:lvlText w:val="%9."/>
      <w:lvlJc w:val="right"/>
      <w:pPr>
        <w:ind w:left="7976" w:hanging="180"/>
      </w:pPr>
      <w:rPr/>
    </w:lvl>
  </w:abstractNum>
  <w:abstractNum w:abstractNumId="6">
    <w:lvl w:ilvl="0">
      <w:start w:val="1"/>
      <w:numFmt w:val="lowerLetter"/>
      <w:lvlText w:val="%1."/>
      <w:lvlJc w:val="left"/>
      <w:pPr>
        <w:ind w:left="2216" w:hanging="360"/>
      </w:pPr>
      <w:rPr/>
    </w:lvl>
    <w:lvl w:ilvl="1">
      <w:start w:val="1"/>
      <w:numFmt w:val="lowerLetter"/>
      <w:lvlText w:val="%2."/>
      <w:lvlJc w:val="left"/>
      <w:pPr>
        <w:ind w:left="2936" w:hanging="360"/>
      </w:pPr>
      <w:rPr/>
    </w:lvl>
    <w:lvl w:ilvl="2">
      <w:start w:val="1"/>
      <w:numFmt w:val="lowerRoman"/>
      <w:lvlText w:val="%3."/>
      <w:lvlJc w:val="right"/>
      <w:pPr>
        <w:ind w:left="3656" w:hanging="180"/>
      </w:pPr>
      <w:rPr/>
    </w:lvl>
    <w:lvl w:ilvl="3">
      <w:start w:val="1"/>
      <w:numFmt w:val="decimal"/>
      <w:lvlText w:val="%4."/>
      <w:lvlJc w:val="left"/>
      <w:pPr>
        <w:ind w:left="4376" w:hanging="360"/>
      </w:pPr>
      <w:rPr/>
    </w:lvl>
    <w:lvl w:ilvl="4">
      <w:start w:val="1"/>
      <w:numFmt w:val="lowerLetter"/>
      <w:lvlText w:val="%5."/>
      <w:lvlJc w:val="left"/>
      <w:pPr>
        <w:ind w:left="5096" w:hanging="360"/>
      </w:pPr>
      <w:rPr/>
    </w:lvl>
    <w:lvl w:ilvl="5">
      <w:start w:val="1"/>
      <w:numFmt w:val="lowerRoman"/>
      <w:lvlText w:val="%6."/>
      <w:lvlJc w:val="right"/>
      <w:pPr>
        <w:ind w:left="5816" w:hanging="180"/>
      </w:pPr>
      <w:rPr/>
    </w:lvl>
    <w:lvl w:ilvl="6">
      <w:start w:val="1"/>
      <w:numFmt w:val="decimal"/>
      <w:lvlText w:val="%7."/>
      <w:lvlJc w:val="left"/>
      <w:pPr>
        <w:ind w:left="6536" w:hanging="360"/>
      </w:pPr>
      <w:rPr/>
    </w:lvl>
    <w:lvl w:ilvl="7">
      <w:start w:val="1"/>
      <w:numFmt w:val="lowerLetter"/>
      <w:lvlText w:val="%8."/>
      <w:lvlJc w:val="left"/>
      <w:pPr>
        <w:ind w:left="7256" w:hanging="360"/>
      </w:pPr>
      <w:rPr/>
    </w:lvl>
    <w:lvl w:ilvl="8">
      <w:start w:val="1"/>
      <w:numFmt w:val="lowerRoman"/>
      <w:lvlText w:val="%9."/>
      <w:lvlJc w:val="right"/>
      <w:pPr>
        <w:ind w:left="7976"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2216" w:hanging="360"/>
      </w:pPr>
      <w:rPr/>
    </w:lvl>
    <w:lvl w:ilvl="1">
      <w:start w:val="1"/>
      <w:numFmt w:val="lowerLetter"/>
      <w:lvlText w:val="%2."/>
      <w:lvlJc w:val="left"/>
      <w:pPr>
        <w:ind w:left="2936" w:hanging="360"/>
      </w:pPr>
      <w:rPr/>
    </w:lvl>
    <w:lvl w:ilvl="2">
      <w:start w:val="1"/>
      <w:numFmt w:val="lowerRoman"/>
      <w:lvlText w:val="%3."/>
      <w:lvlJc w:val="right"/>
      <w:pPr>
        <w:ind w:left="3656" w:hanging="180"/>
      </w:pPr>
      <w:rPr/>
    </w:lvl>
    <w:lvl w:ilvl="3">
      <w:start w:val="1"/>
      <w:numFmt w:val="decimal"/>
      <w:lvlText w:val="%4."/>
      <w:lvlJc w:val="left"/>
      <w:pPr>
        <w:ind w:left="4376" w:hanging="360"/>
      </w:pPr>
      <w:rPr/>
    </w:lvl>
    <w:lvl w:ilvl="4">
      <w:start w:val="1"/>
      <w:numFmt w:val="lowerLetter"/>
      <w:lvlText w:val="%5."/>
      <w:lvlJc w:val="left"/>
      <w:pPr>
        <w:ind w:left="5096" w:hanging="360"/>
      </w:pPr>
      <w:rPr/>
    </w:lvl>
    <w:lvl w:ilvl="5">
      <w:start w:val="1"/>
      <w:numFmt w:val="lowerRoman"/>
      <w:lvlText w:val="%6."/>
      <w:lvlJc w:val="right"/>
      <w:pPr>
        <w:ind w:left="5816" w:hanging="180"/>
      </w:pPr>
      <w:rPr/>
    </w:lvl>
    <w:lvl w:ilvl="6">
      <w:start w:val="1"/>
      <w:numFmt w:val="decimal"/>
      <w:lvlText w:val="%7."/>
      <w:lvlJc w:val="left"/>
      <w:pPr>
        <w:ind w:left="6536" w:hanging="360"/>
      </w:pPr>
      <w:rPr/>
    </w:lvl>
    <w:lvl w:ilvl="7">
      <w:start w:val="1"/>
      <w:numFmt w:val="lowerLetter"/>
      <w:lvlText w:val="%8."/>
      <w:lvlJc w:val="left"/>
      <w:pPr>
        <w:ind w:left="7256" w:hanging="360"/>
      </w:pPr>
      <w:rPr/>
    </w:lvl>
    <w:lvl w:ilvl="8">
      <w:start w:val="1"/>
      <w:numFmt w:val="lowerRoman"/>
      <w:lvlText w:val="%9."/>
      <w:lvlJc w:val="right"/>
      <w:pPr>
        <w:ind w:left="797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gamutonline.net/displayPolicy/132222/5" TargetMode="External"/><Relationship Id="rId10" Type="http://schemas.openxmlformats.org/officeDocument/2006/relationships/hyperlink" Target="http://gamutonline.net/displayPolicy/132221/5" TargetMode="External"/><Relationship Id="rId13" Type="http://schemas.openxmlformats.org/officeDocument/2006/relationships/hyperlink" Target="http://gamutonline.net/displayPolicy/169695/5" TargetMode="External"/><Relationship Id="rId12" Type="http://schemas.openxmlformats.org/officeDocument/2006/relationships/hyperlink" Target="http://gamutonline.net/displayPolicy/250705/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amutonline.net/displayPolicy/149833/5" TargetMode="External"/><Relationship Id="rId15" Type="http://schemas.openxmlformats.org/officeDocument/2006/relationships/hyperlink" Target="http://gamutonline.net/displayPolicy/132224/5" TargetMode="External"/><Relationship Id="rId14" Type="http://schemas.openxmlformats.org/officeDocument/2006/relationships/hyperlink" Target="http://gamutonline.net/displayPolicy/169368/5" TargetMode="External"/><Relationship Id="rId17" Type="http://schemas.openxmlformats.org/officeDocument/2006/relationships/header" Target="header1.xml"/><Relationship Id="rId16" Type="http://schemas.openxmlformats.org/officeDocument/2006/relationships/hyperlink" Target="https://docs.google.com/document/d/1wvIDj_zSnPs3OGs10jnK5qb0bHUL2IXgd5gX53vvUrM/edit"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gamutonline.net/displayPolicy/149830/5" TargetMode="External"/><Relationship Id="rId18" Type="http://schemas.openxmlformats.org/officeDocument/2006/relationships/footer" Target="footer3.xml"/><Relationship Id="rId7" Type="http://schemas.openxmlformats.org/officeDocument/2006/relationships/hyperlink" Target="http://gamutonline.net/displayPolicy/149833/5" TargetMode="External"/><Relationship Id="rId8" Type="http://schemas.openxmlformats.org/officeDocument/2006/relationships/hyperlink" Target="http://gamutonline.net/displayPolicy/14983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