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u w:val="single"/>
          <w:rtl w:val="0"/>
        </w:rPr>
        <w:t xml:space="preserve">Procedure: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numPr>
          <w:ilvl w:val="0"/>
          <w:numId w:val="1"/>
        </w:numPr>
        <w:ind w:left="450" w:hanging="45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will present all contract information to the Board for approval prior to entering any agreements.</w:t>
      </w:r>
    </w:p>
    <w:p w:rsidR="00000000" w:rsidDel="00000000" w:rsidP="00000000" w:rsidRDefault="00000000" w:rsidRPr="00000000" w14:paraId="00000005">
      <w:pPr>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1"/>
        </w:numPr>
        <w:ind w:left="450" w:hanging="45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or designee will be given the authority to stamp final documents on behalf of the Board President, only if the monthly expenditure or contract is approved at the Board level, and ratified at the Board meeting.</w:t>
      </w:r>
    </w:p>
    <w:p w:rsidR="00000000" w:rsidDel="00000000" w:rsidP="00000000" w:rsidRDefault="00000000" w:rsidRPr="00000000" w14:paraId="00000007">
      <w:pPr>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0"/>
          <w:numId w:val="1"/>
        </w:numPr>
        <w:ind w:left="450" w:hanging="45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or designee will have the authority to approve stipends for teachers based on the following criteria:  school improvement projects and assignments, including teaching, tutoring, or curriculum development, and set up of learning centers.</w:t>
      </w:r>
    </w:p>
    <w:p w:rsidR="00000000" w:rsidDel="00000000" w:rsidP="00000000" w:rsidRDefault="00000000" w:rsidRPr="00000000" w14:paraId="00000009">
      <w:pPr>
        <w:ind w:left="45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ind w:left="450" w:hanging="45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Director will present a compilation of all Board President stamped approvals to the Board for review at least three days prior to the Board meeting.  The transaction summary will be presented for ratification at each Board meeting.  Ratifications will be placed on the consent agenda unless otherwise indicated.</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06/04/02</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09/10/09</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06/05/2020</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7011.2 Board Authorization Administrative Regulations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 ____ JCS, Inc. ___ Procedure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1">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pageBreakBefore w:val="0"/>
                  <w:widowControl w:val="0"/>
                  <w:rPr>
                    <w:rFonts w:ascii="Times New Roman" w:cs="Times New Roman" w:eastAsia="Times New Roman" w:hAnsi="Times New Roman"/>
                    <w:b w:val="1"/>
                    <w:color w:val="1e4d78"/>
                    <w:sz w:val="30"/>
                    <w:szCs w:val="30"/>
                  </w:rPr>
                </w:pPr>
                <w:r w:rsidDel="00000000" w:rsidR="00000000" w:rsidRPr="00000000">
                  <w:rPr>
                    <w:rFonts w:ascii="Times New Roman" w:cs="Times New Roman" w:eastAsia="Times New Roman" w:hAnsi="Times New Roman"/>
                    <w:b w:val="1"/>
                    <w:color w:val="1e4d78"/>
                    <w:sz w:val="28"/>
                    <w:szCs w:val="28"/>
                    <w:rtl w:val="0"/>
                  </w:rPr>
                  <w:t xml:space="preserve">7011.2 Board Authorization Administrative Regulations</w:t>
                </w:r>
                <w:r w:rsidDel="00000000" w:rsidR="00000000" w:rsidRPr="00000000">
                  <w:rPr>
                    <w:rtl w:val="0"/>
                  </w:rPr>
                </w:r>
              </w:p>
              <w:p w:rsidR="00000000" w:rsidDel="00000000" w:rsidP="00000000" w:rsidRDefault="00000000" w:rsidRPr="00000000" w14:paraId="00000024">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28">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9">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