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r w:rsidDel="00000000" w:rsidR="00000000" w:rsidRPr="00000000">
        <w:rPr>
          <w:rtl w:val="0"/>
        </w:rPr>
        <w:t xml:space="preserve">COVID-19 Operations Written Report</w:t>
      </w:r>
    </w:p>
    <w:p w:rsidR="00000000" w:rsidDel="00000000" w:rsidP="00000000" w:rsidRDefault="00000000" w:rsidRPr="00000000" w14:paraId="00000002">
      <w:pPr>
        <w:pageBreakBefore w:val="0"/>
        <w:spacing w:after="120" w:before="120" w:lineRule="auto"/>
        <w:rPr>
          <w:b w:val="1"/>
          <w:bCs w:val="1"/>
          <w:color w:val="000000"/>
        </w:rPr>
      </w:pPr>
      <w:r w:rsidDel="00000000" w:rsidR="00000000" w:rsidRPr="00000000">
        <w:rPr>
          <w:rtl w:val="0"/>
        </w:rPr>
      </w:r>
    </w:p>
    <w:tbl>
      <w:tblPr>
        <w:tblStyle w:val="Table1"/>
        <w:tblW w:w="15254.0" w:type="dxa"/>
        <w:jc w:val="left"/>
        <w:tblInd w:w="-29.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3973"/>
        <w:gridCol w:w="3857"/>
        <w:gridCol w:w="3813"/>
        <w:gridCol w:w="3611"/>
        <w:tblGridChange w:id="0">
          <w:tblGrid>
            <w:gridCol w:w="3973"/>
            <w:gridCol w:w="3857"/>
            <w:gridCol w:w="3813"/>
            <w:gridCol w:w="3611"/>
          </w:tblGrid>
        </w:tblGridChange>
      </w:tblGrid>
      <w:tr>
        <w:trPr>
          <w:cantSplit w:val="0"/>
          <w:tblHeader w:val="0"/>
        </w:trPr>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3">
            <w:pPr>
              <w:pageBreakBefore w:val="0"/>
              <w:tabs>
                <w:tab w:val="left" w:leader="none" w:pos="5093"/>
              </w:tabs>
              <w:rPr>
                <w:color w:val="000000"/>
              </w:rPr>
            </w:pPr>
            <w:r w:rsidDel="00000000" w:rsidR="00000000" w:rsidRPr="00000000">
              <w:rPr>
                <w:color w:val="000000"/>
                <w:rtl w:val="0"/>
              </w:rPr>
              <w:t xml:space="preserve">Local Educational Agency (LEA) Name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4">
            <w:pPr>
              <w:pageBreakBefore w:val="0"/>
              <w:tabs>
                <w:tab w:val="left" w:leader="none" w:pos="5093"/>
              </w:tabs>
              <w:rPr>
                <w:color w:val="000000"/>
              </w:rPr>
            </w:pPr>
            <w:r w:rsidDel="00000000" w:rsidR="00000000" w:rsidRPr="00000000">
              <w:rPr>
                <w:color w:val="000000"/>
                <w:rtl w:val="0"/>
              </w:rPr>
              <w:t xml:space="preserve">Contact Name and Title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5">
            <w:pPr>
              <w:pageBreakBefore w:val="0"/>
              <w:tabs>
                <w:tab w:val="left" w:leader="none" w:pos="5093"/>
              </w:tabs>
              <w:rPr>
                <w:color w:val="000000"/>
              </w:rPr>
            </w:pPr>
            <w:r w:rsidDel="00000000" w:rsidR="00000000" w:rsidRPr="00000000">
              <w:rPr>
                <w:color w:val="000000"/>
                <w:rtl w:val="0"/>
              </w:rPr>
              <w:t xml:space="preserve">Email and Phone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6">
            <w:pPr>
              <w:pageBreakBefore w:val="0"/>
              <w:tabs>
                <w:tab w:val="left" w:leader="none" w:pos="5093"/>
              </w:tabs>
              <w:rPr>
                <w:color w:val="000000"/>
              </w:rPr>
            </w:pPr>
            <w:r w:rsidDel="00000000" w:rsidR="00000000" w:rsidRPr="00000000">
              <w:rPr>
                <w:color w:val="000000"/>
                <w:rtl w:val="0"/>
              </w:rPr>
              <w:t xml:space="preserve">Date of Adoption</w:t>
            </w:r>
          </w:p>
        </w:tc>
      </w:tr>
      <w:tr>
        <w:trPr>
          <w:cantSplit w:val="0"/>
          <w:tblHeader w:val="0"/>
        </w:trPr>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7">
            <w:pPr>
              <w:pageBreakBefore w:val="0"/>
              <w:tabs>
                <w:tab w:val="left" w:leader="none" w:pos="5093"/>
              </w:tabs>
              <w:rPr>
                <w:color w:val="000000"/>
              </w:rPr>
            </w:pPr>
            <w:r w:rsidDel="00000000" w:rsidR="00000000" w:rsidRPr="00000000">
              <w:rPr>
                <w:rtl w:val="0"/>
              </w:rPr>
              <w:t xml:space="preserve">JCS Mountain Oaks</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8">
            <w:pPr>
              <w:pageBreakBefore w:val="0"/>
              <w:tabs>
                <w:tab w:val="left" w:leader="none" w:pos="5093"/>
              </w:tabs>
              <w:rPr>
                <w:color w:val="000000"/>
              </w:rPr>
            </w:pPr>
            <w:r w:rsidDel="00000000" w:rsidR="00000000" w:rsidRPr="00000000">
              <w:rPr>
                <w:rtl w:val="0"/>
              </w:rPr>
              <w:t xml:space="preserve">Kathleen Blough, Director</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9">
            <w:pPr>
              <w:pageBreakBefore w:val="0"/>
              <w:tabs>
                <w:tab w:val="left" w:leader="none" w:pos="5093"/>
              </w:tabs>
              <w:rPr>
                <w:color w:val="000000"/>
              </w:rPr>
            </w:pPr>
            <w:r w:rsidDel="00000000" w:rsidR="00000000" w:rsidRPr="00000000">
              <w:rPr>
                <w:rtl w:val="0"/>
              </w:rPr>
              <w:t xml:space="preserve">kblough@jcs-inc.org</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A">
            <w:pPr>
              <w:pageBreakBefore w:val="0"/>
              <w:tabs>
                <w:tab w:val="left" w:leader="none" w:pos="5093"/>
              </w:tabs>
              <w:rPr>
                <w:color w:val="000000"/>
              </w:rPr>
            </w:pPr>
            <w:r w:rsidDel="00000000" w:rsidR="00000000" w:rsidRPr="00000000">
              <w:rPr>
                <w:rtl w:val="0"/>
              </w:rPr>
              <w:t xml:space="preserve">6/12/2020</w:t>
            </w:r>
            <w:r w:rsidDel="00000000" w:rsidR="00000000" w:rsidRPr="00000000">
              <w:rPr>
                <w:rtl w:val="0"/>
              </w:rPr>
            </w:r>
          </w:p>
        </w:tc>
      </w:tr>
    </w:tbl>
    <w:p w:rsidR="00000000" w:rsidDel="00000000" w:rsidP="00000000" w:rsidRDefault="00000000" w:rsidRPr="00000000" w14:paraId="0000000B">
      <w:pPr>
        <w:pageBreakBefore w:val="0"/>
        <w:spacing w:before="240" w:lineRule="auto"/>
        <w:rPr>
          <w:b w:val="1"/>
          <w:bCs w:val="1"/>
        </w:rPr>
      </w:pPr>
      <w:r w:rsidDel="00000000" w:rsidR="00000000" w:rsidRPr="00000000">
        <w:rPr>
          <w:b w:val="1"/>
          <w:bCs w:val="1"/>
          <w:rtl w:val="0"/>
        </w:rPr>
        <w:t xml:space="preserve">Descriptions provided should include sufficient detail yet be sufficiently succinct to promote a broader understanding of the changes your LEA has put in place. LEAs are strongly encouraged to provide descriptions that do not exceed 300 words.</w:t>
      </w:r>
    </w:p>
    <w:p w:rsidR="00000000" w:rsidDel="00000000" w:rsidP="00000000" w:rsidRDefault="00000000" w:rsidRPr="00000000" w14:paraId="0000000C">
      <w:pPr>
        <w:pageBreakBefore w:val="0"/>
        <w:spacing w:after="60" w:before="240" w:lineRule="auto"/>
        <w:rPr>
          <w:color w:val="000000"/>
        </w:rPr>
      </w:pPr>
      <w:r w:rsidDel="00000000" w:rsidR="00000000" w:rsidRPr="00000000">
        <w:rPr>
          <w:rtl w:val="0"/>
        </w:rPr>
        <w:t xml:space="preserve">Provide an overview explaining the changes to program offerings that the LEA has made in response to school closures to address the COVID-19 emergency and the major impacts of the closures on students and families</w:t>
      </w:r>
      <w:r w:rsidDel="00000000" w:rsidR="00000000" w:rsidRPr="00000000">
        <w:rPr>
          <w:color w:val="000000"/>
          <w:rtl w:val="0"/>
        </w:rPr>
        <w:t xml:space="preserve">.</w:t>
      </w:r>
    </w:p>
    <w:p w:rsidR="00000000" w:rsidDel="00000000" w:rsidP="00000000" w:rsidRDefault="00000000" w:rsidRPr="00000000" w14:paraId="0000000D">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We offer a hybrid homeschool program at JCS Mountain Oaks. Our scholars are on campus four days a week with one day of homeschool. There are other homeschool days sprinkled throughout the year. Our scholars are approximately on campus about 120 days in a calendar year with the other days working in a lab type setting at home. </w:t>
      </w:r>
    </w:p>
    <w:p w:rsidR="00000000" w:rsidDel="00000000" w:rsidP="00000000" w:rsidRDefault="00000000" w:rsidRPr="00000000" w14:paraId="0000000E">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Due to the COVID-19, our school went into full homeschooling mode of instruction, 5 days a week. Our scholars were provided with a distance learning plan of instruction. </w:t>
      </w:r>
      <w:r w:rsidDel="00000000" w:rsidR="00000000" w:rsidRPr="00000000">
        <w:rPr>
          <w:sz w:val="22"/>
          <w:szCs w:val="22"/>
          <w:rtl w:val="0"/>
        </w:rPr>
        <w:t xml:space="preserve">Our s</w:t>
      </w:r>
      <w:r w:rsidDel="00000000" w:rsidR="00000000" w:rsidRPr="00000000">
        <w:rPr>
          <w:sz w:val="22"/>
          <w:szCs w:val="22"/>
          <w:rtl w:val="0"/>
        </w:rPr>
        <w:t xml:space="preserve">cholars started logging into their Gmail or Google Classroom Monday -Thursday to check out what will be going on for them during the week. Teachers provided content through a combination of face-to-face conferencing, pre-recorded videos, independent work, small group, or assisted learning. We offered Chromebooks to all scholars who needed access to our new online mode of instruction. </w:t>
      </w:r>
      <w:r w:rsidDel="00000000" w:rsidR="00000000" w:rsidRPr="00000000">
        <w:rPr>
          <w:rtl w:val="0"/>
        </w:rPr>
      </w:r>
    </w:p>
    <w:p w:rsidR="00000000" w:rsidDel="00000000" w:rsidP="00000000" w:rsidRDefault="00000000" w:rsidRPr="00000000" w14:paraId="0000000F">
      <w:pPr>
        <w:pageBreakBefore w:val="0"/>
        <w:spacing w:after="60" w:before="240" w:lineRule="auto"/>
        <w:rPr>
          <w:color w:val="000000"/>
        </w:rPr>
      </w:pPr>
      <w:r w:rsidDel="00000000" w:rsidR="00000000" w:rsidRPr="00000000">
        <w:rPr>
          <w:color w:val="000000"/>
          <w:rtl w:val="0"/>
        </w:rPr>
        <w:t xml:space="preserve">Provide a description of how the LEA is meeting the needs of its English learners, foster youth and low-income students.</w:t>
      </w:r>
    </w:p>
    <w:p w:rsidR="00000000" w:rsidDel="00000000" w:rsidP="00000000" w:rsidRDefault="00000000" w:rsidRPr="00000000" w14:paraId="00000010">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At JCS Mountain Oaks, we have an intervention teacher who continues to offer support to our English learners and anybody else who might need help via Zoom rooms and office hours. Our EL students have access to CENGAGE, an EL curriculum, along with Brain Pop ELL for supplemental practice. One of our instructional aides also provides support to those scholars who </w:t>
      </w:r>
      <w:r w:rsidDel="00000000" w:rsidR="00000000" w:rsidRPr="00000000">
        <w:rPr>
          <w:rtl w:val="0"/>
        </w:rPr>
        <w:t xml:space="preserve">need</w:t>
      </w:r>
      <w:r w:rsidDel="00000000" w:rsidR="00000000" w:rsidRPr="00000000">
        <w:rPr>
          <w:rtl w:val="0"/>
        </w:rPr>
        <w:t xml:space="preserve"> it. We do not have any foster or homeless youth in our program.</w:t>
      </w:r>
    </w:p>
    <w:p w:rsidR="00000000" w:rsidDel="00000000" w:rsidP="00000000" w:rsidRDefault="00000000" w:rsidRPr="00000000" w14:paraId="00000011">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continue delivering high-quality distance learning opportunities.</w:t>
      </w:r>
    </w:p>
    <w:p w:rsidR="00000000" w:rsidDel="00000000" w:rsidP="00000000" w:rsidRDefault="00000000" w:rsidRPr="00000000" w14:paraId="00000012">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All of our scholars were offered Chromebooks and have internet access at their homes. Our teachers continued to provide high quality distance learning opportunities through use of Google Classroom, Zoom classes, pre-recorded lessons, face-to-face conferencing, independent work and passion projects. Our instructional aides and intervention teacher provided one on one tutoring sessions for scholars who needed support. Teachers and staff were provided with professional development to support how they would be delivering lessons remotely (Google Classroom, Zoom, etc.)</w:t>
      </w:r>
    </w:p>
    <w:p w:rsidR="00000000" w:rsidDel="00000000" w:rsidP="00000000" w:rsidRDefault="00000000" w:rsidRPr="00000000" w14:paraId="00000013">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provide school meals while maintaining social distancing practices.</w:t>
      </w:r>
    </w:p>
    <w:p w:rsidR="00000000" w:rsidDel="00000000" w:rsidP="00000000" w:rsidRDefault="00000000" w:rsidRPr="00000000" w14:paraId="00000014">
      <w:pPr>
        <w:pageBreakBefore w:val="0"/>
        <w:pBdr>
          <w:top w:color="8496b0" w:space="12" w:sz="4" w:val="single"/>
          <w:left w:color="8496b0" w:space="4" w:sz="4" w:val="single"/>
          <w:bottom w:color="8496b0" w:space="12" w:sz="4" w:val="single"/>
          <w:right w:color="8496b0" w:space="4" w:sz="4" w:val="single"/>
        </w:pBdr>
        <w:shd w:fill="d9e2f3" w:val="clear"/>
        <w:tabs>
          <w:tab w:val="left" w:leader="none" w:pos="8688"/>
        </w:tabs>
        <w:spacing w:after="120" w:lineRule="auto"/>
        <w:rPr/>
      </w:pPr>
      <w:r w:rsidDel="00000000" w:rsidR="00000000" w:rsidRPr="00000000">
        <w:rPr>
          <w:rtl w:val="0"/>
        </w:rPr>
        <w:t xml:space="preserve">At JCS Mountain Oaks, we surveyed our families for needs and then communicated with them where local resources were available if they needed them. Grab and Go Meals offered through the local school district. </w:t>
      </w:r>
    </w:p>
    <w:p w:rsidR="00000000" w:rsidDel="00000000" w:rsidP="00000000" w:rsidRDefault="00000000" w:rsidRPr="00000000" w14:paraId="00000015">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arrange for supervision of students during ordinary school hours.</w:t>
        <w:tab/>
      </w:r>
    </w:p>
    <w:p w:rsidR="00000000" w:rsidDel="00000000" w:rsidP="00000000" w:rsidRDefault="00000000" w:rsidRPr="00000000" w14:paraId="00000016">
      <w:pPr>
        <w:pageBreakBefore w:val="0"/>
        <w:pBdr>
          <w:top w:color="8496b0" w:space="12" w:sz="4" w:val="single"/>
          <w:left w:color="8496b0" w:space="4" w:sz="4" w:val="single"/>
          <w:bottom w:color="8496b0" w:space="12" w:sz="4" w:val="single"/>
          <w:right w:color="8496b0" w:space="4" w:sz="4" w:val="single"/>
        </w:pBdr>
        <w:shd w:fill="d9e2f3" w:val="clear"/>
        <w:tabs>
          <w:tab w:val="left" w:leader="none" w:pos="7020"/>
        </w:tabs>
        <w:spacing w:after="120" w:lineRule="auto"/>
        <w:rPr/>
      </w:pPr>
      <w:r w:rsidDel="00000000" w:rsidR="00000000" w:rsidRPr="00000000">
        <w:rPr>
          <w:rtl w:val="0"/>
        </w:rPr>
        <w:t xml:space="preserve">Our instructional aides are prepared to offer supervision of students during ordinary school hours for parents who are essential workers. We surveyed our parents to determine if there was a need and received no requests for student supervision.</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bookmarkStart w:colFirst="0" w:colLast="0" w:name="_gjdgxs" w:id="0"/>
      <w:bookmarkEnd w:id="0"/>
      <w:r w:rsidDel="00000000" w:rsidR="00000000" w:rsidRPr="00000000">
        <w:rPr>
          <w:rtl w:val="0"/>
        </w:rPr>
        <w:t xml:space="preserve">California Department of Education</w:t>
      </w:r>
    </w:p>
    <w:p w:rsidR="00000000" w:rsidDel="00000000" w:rsidP="00000000" w:rsidRDefault="00000000" w:rsidRPr="00000000" w14:paraId="00000019">
      <w:pPr>
        <w:pageBreakBefore w:val="0"/>
        <w:rPr/>
      </w:pPr>
      <w:r w:rsidDel="00000000" w:rsidR="00000000" w:rsidRPr="00000000">
        <w:rPr>
          <w:rtl w:val="0"/>
        </w:rPr>
        <w:t xml:space="preserve">May 2020</w:t>
      </w:r>
    </w:p>
    <w:p w:rsidR="00000000" w:rsidDel="00000000" w:rsidP="00000000" w:rsidRDefault="00000000" w:rsidRPr="00000000" w14:paraId="0000001A">
      <w:pPr>
        <w:pageBreakBefore w:val="0"/>
        <w:rPr/>
      </w:pPr>
      <w:r w:rsidDel="00000000" w:rsidR="00000000" w:rsidRPr="00000000">
        <w:rPr>
          <w:rtl w:val="0"/>
        </w:rPr>
      </w:r>
    </w:p>
    <w:sectPr>
      <w:pgSz w:h="12240" w:w="15840" w:orient="landscape"/>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b w:val="1"/>
      <w:bCs w:val="1"/>
      <w:sz w:val="40"/>
      <w:szCs w:val="40"/>
    </w:rPr>
  </w:style>
  <w:style w:type="paragraph" w:styleId="Heading2">
    <w:name w:val="heading 2"/>
    <w:basedOn w:val="Normal"/>
    <w:next w:val="Normal"/>
    <w:pPr>
      <w:keepNext w:val="1"/>
      <w:keepLines w:val="1"/>
      <w:pageBreakBefore w:val="0"/>
      <w:spacing w:before="40" w:lineRule="auto"/>
    </w:pPr>
    <w:rPr>
      <w:sz w:val="32"/>
      <w:szCs w:val="32"/>
    </w:rPr>
  </w:style>
  <w:style w:type="paragraph" w:styleId="Heading3">
    <w:name w:val="heading 3"/>
    <w:basedOn w:val="Normal"/>
    <w:next w:val="Normal"/>
    <w:pPr>
      <w:keepNext w:val="1"/>
      <w:keepLines w:val="1"/>
      <w:pageBreakBefore w:val="0"/>
      <w:spacing w:before="40" w:lineRule="auto"/>
    </w:pPr>
    <w:rPr>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29.0" w:type="dxa"/>
        <w:left w:w="29.0" w:type="dxa"/>
        <w:bottom w:w="29.0" w:type="dxa"/>
        <w:right w:w="2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