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00" w:lineRule="auto"/>
        <w:ind w:left="0" w:firstLine="0"/>
        <w:rPr>
          <w:sz w:val="24"/>
          <w:szCs w:val="24"/>
          <w:u w:val="single"/>
        </w:rPr>
      </w:pPr>
      <w:r w:rsidDel="00000000" w:rsidR="00000000" w:rsidRPr="00000000">
        <w:rPr>
          <w:b w:val="1"/>
          <w:sz w:val="32"/>
          <w:szCs w:val="32"/>
          <w:u w:val="single"/>
          <w:rtl w:val="0"/>
        </w:rPr>
        <w:t xml:space="preserve">Policy:</w:t>
      </w:r>
      <w:r w:rsidDel="00000000" w:rsidR="00000000" w:rsidRPr="00000000">
        <w:rPr>
          <w:rtl w:val="0"/>
        </w:rPr>
      </w:r>
    </w:p>
    <w:p w:rsidR="00000000" w:rsidDel="00000000" w:rsidP="00000000" w:rsidRDefault="00000000" w:rsidRPr="00000000" w14:paraId="00000002">
      <w:pPr>
        <w:pageBreakBefore w:val="0"/>
        <w:ind w:left="0" w:firstLine="0"/>
        <w:rPr>
          <w:sz w:val="24"/>
          <w:szCs w:val="24"/>
        </w:rPr>
      </w:pPr>
      <w:r w:rsidDel="00000000" w:rsidR="00000000" w:rsidRPr="00000000">
        <w:rPr>
          <w:rtl w:val="0"/>
        </w:rPr>
      </w:r>
    </w:p>
    <w:p w:rsidR="00000000" w:rsidDel="00000000" w:rsidP="00000000" w:rsidRDefault="00000000" w:rsidRPr="00000000" w14:paraId="00000003">
      <w:pPr>
        <w:pageBreakBefore w:val="0"/>
        <w:ind w:left="0" w:firstLine="0"/>
        <w:rPr>
          <w:sz w:val="24"/>
          <w:szCs w:val="24"/>
        </w:rPr>
      </w:pPr>
      <w:r w:rsidDel="00000000" w:rsidR="00000000" w:rsidRPr="00000000">
        <w:rPr>
          <w:sz w:val="24"/>
          <w:szCs w:val="24"/>
          <w:rtl w:val="0"/>
        </w:rPr>
        <w:t xml:space="preserve">It is the Governing Board’s policy to define the employee’s responsibilities in use and operation of personal vehicles during working hours.  Employees required to use their personal vehicle for business purposes are considered completely responsible for any accidents, fines or traffic violations incurred, and are responsible for paying any moving violation or parking tickets.</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Original Policy 02/27/01</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Revised Policy 09/12/08</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Revised Policy 09/08/17</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Use of Personal Vehicle</w:t>
      <w:tab/>
      <w:tab/>
      <w:t xml:space="preserve">Page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680"/>
      </w:tabs>
      <w:rPr/>
    </w:pPr>
    <w:r w:rsidDel="00000000" w:rsidR="00000000" w:rsidRPr="00000000">
      <w:rPr>
        <w:rFonts w:ascii="Calibri" w:cs="Calibri" w:eastAsia="Calibri" w:hAnsi="Calibri"/>
        <w:sz w:val="22"/>
        <w:szCs w:val="22"/>
        <w:rtl w:val="0"/>
      </w:rPr>
      <w:t xml:space="preserve">8025.1 JCS, Inc. Use of Personal Vehicle Policy</w:t>
      <w:tab/>
      <w:tab/>
      <w:tab/>
      <w:tab/>
      <w:tab/>
      <w:tab/>
      <w:tab/>
      <w:tab/>
      <w:t xml:space="preserve">Page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of 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D">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Calibri" w:cs="Calibri" w:eastAsia="Calibri" w:hAnsi="Calibri"/>
              <w:b w:val="1"/>
              <w:color w:val="073763"/>
              <w:sz w:val="22"/>
              <w:szCs w:val="22"/>
            </w:rPr>
          </w:pPr>
          <w:r w:rsidDel="00000000" w:rsidR="00000000" w:rsidRPr="00000000">
            <w:rPr>
              <w:rFonts w:ascii="Calibri" w:cs="Calibri" w:eastAsia="Calibri" w:hAnsi="Calibri"/>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F">
          <w:pPr>
            <w:widowControl w:val="0"/>
            <w:ind w:left="90" w:firstLine="0"/>
            <w:rPr>
              <w:rFonts w:ascii="Calibri" w:cs="Calibri" w:eastAsia="Calibri" w:hAnsi="Calibri"/>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b w:val="1"/>
                    <w:color w:val="073763"/>
                    <w:sz w:val="28"/>
                    <w:szCs w:val="28"/>
                  </w:rPr>
                </w:pPr>
                <w:r w:rsidDel="00000000" w:rsidR="00000000" w:rsidRPr="00000000">
                  <w:rPr>
                    <w:b w:val="1"/>
                    <w:color w:val="073763"/>
                    <w:sz w:val="28"/>
                    <w:szCs w:val="28"/>
                    <w:rtl w:val="0"/>
                  </w:rPr>
                  <w:t xml:space="preserve">8025.1 Use of Personal Vehicle Policy</w:t>
                </w:r>
              </w:p>
              <w:p w:rsidR="00000000" w:rsidDel="00000000" w:rsidP="00000000" w:rsidRDefault="00000000" w:rsidRPr="00000000" w14:paraId="00000021">
                <w:pPr>
                  <w:widowControl w:val="0"/>
                  <w:rPr>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b w:val="1"/>
                    <w:color w:val="073763"/>
                    <w:sz w:val="28"/>
                    <w:szCs w:val="28"/>
                  </w:rPr>
                </w:pPr>
                <w:r w:rsidDel="00000000" w:rsidR="00000000" w:rsidRPr="00000000">
                  <w:rPr>
                    <w:b w:val="1"/>
                    <w:color w:val="073763"/>
                    <w:sz w:val="28"/>
                    <w:szCs w:val="28"/>
                    <w:rtl w:val="0"/>
                  </w:rPr>
                  <w:t xml:space="preserve">Effective Date: September 8, 2017</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color w:val="073763"/>
                    <w:sz w:val="28"/>
                    <w:szCs w:val="28"/>
                  </w:rPr>
                </w:pPr>
                <w:r w:rsidDel="00000000" w:rsidR="00000000" w:rsidRPr="00000000">
                  <w:rPr>
                    <w:b w:val="1"/>
                    <w:color w:val="073763"/>
                    <w:sz w:val="28"/>
                    <w:szCs w:val="28"/>
                    <w:rtl w:val="0"/>
                  </w:rPr>
                  <w:t xml:space="preserve">Approved by: Board of Directors</w:t>
                </w:r>
              </w:p>
            </w:tc>
          </w:tr>
        </w:tbl>
        <w:p w:rsidR="00000000" w:rsidDel="00000000" w:rsidP="00000000" w:rsidRDefault="00000000" w:rsidRPr="00000000" w14:paraId="00000025">
          <w:pPr>
            <w:widowControl w:val="0"/>
            <w:ind w:left="90" w:firstLine="0"/>
            <w:rPr>
              <w:rFonts w:ascii="Calibri" w:cs="Calibri" w:eastAsia="Calibri" w:hAnsi="Calibri"/>
              <w:b w:val="1"/>
              <w:color w:val="073763"/>
              <w:sz w:val="16"/>
              <w:szCs w:val="16"/>
            </w:rPr>
          </w:pPr>
          <w:r w:rsidDel="00000000" w:rsidR="00000000" w:rsidRPr="00000000">
            <w:rPr>
              <w:rtl w:val="0"/>
            </w:rPr>
          </w:r>
        </w:p>
      </w:tc>
    </w:tr>
  </w:tbl>
  <w:p w:rsidR="00000000" w:rsidDel="00000000" w:rsidP="00000000" w:rsidRDefault="00000000" w:rsidRPr="00000000" w14:paraId="00000026">
    <w:pPr>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