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rtl w:val="0"/>
        </w:rPr>
        <w:t xml:space="preserve">Specified educational materials and coursework that cannot be readily purchased and/or purchased in a timely manner through the traditional JCS, Inc. (JCS) curriculum/coursework request procedures may be purchased directly by the student with costs reimbursed, according to this policies administrative regulations. Specified educational materials and coursework include K12 Curriculum and community college courseware, books, and required materials.</w:t>
      </w:r>
      <w:r w:rsidDel="00000000" w:rsidR="00000000" w:rsidRPr="00000000">
        <w:rPr>
          <w:rtl w:val="0"/>
        </w:rPr>
      </w:r>
    </w:p>
    <w:p w:rsidR="00000000" w:rsidDel="00000000" w:rsidP="00000000" w:rsidRDefault="00000000" w:rsidRPr="00000000" w14:paraId="00000004">
      <w:pPr>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non-consumable curricular materials, upon reimbursement, become the property of JCS and must be turned in. As such, they are governed by the Damaged/Lost/Non-Returned Instructional Materials Policy dated 06/08/2007. Any classes, courseware or curricular materials not named directly in this policy need prior approval from the Executive Director to be considered for reimbursement. Under no circumstances will materials that are specifically sectarian in nature be approved.</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12/09/05</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03/07/08</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06/05/2020</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04/14/2023</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Link to 5027.2 Reimbursement for Educational Materials Administrative Regulations</w:t>
        </w:r>
      </w:hyperlink>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ind w:right="0"/>
        <w:rPr>
          <w:rFonts w:ascii="Times New Roman" w:cs="Times New Roman" w:eastAsia="Times New Roman" w:hAnsi="Times New Roman"/>
          <w:b w:val="1"/>
          <w:sz w:val="32"/>
          <w:szCs w:val="32"/>
          <w:u w:val="single"/>
        </w:rPr>
      </w:pPr>
      <w:r w:rsidDel="00000000" w:rsidR="00000000" w:rsidRPr="00000000">
        <w:rPr>
          <w:rtl w:val="0"/>
        </w:rPr>
      </w:r>
    </w:p>
    <w:sectPr>
      <w:headerReference r:id="rId7" w:type="first"/>
      <w:footerReference r:id="rId8" w:type="default"/>
      <w:footerReference r:id="rId9" w:type="first"/>
      <w:footerReference r:id="rId10"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5027.1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Reimbursement for Educational Materials Policy</w:t>
      <w:tab/>
      <w:t xml:space="preserve">  </w:t>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1</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Reimbursement for Educational Materials</w:t>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2</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3">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15">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5027.1 Reimbursement for Educational Materials Policy</w:t>
                </w:r>
              </w:p>
              <w:p w:rsidR="00000000" w:rsidDel="00000000" w:rsidP="00000000" w:rsidRDefault="00000000" w:rsidRPr="00000000" w14:paraId="00000017">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April 14, 2023</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1B">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document/d/1I-v0yJ8r6u1lcf9neFmtRyPg-R6ugLLU-eVhsOyodVI/edit?usp=sharing" TargetMode="External"/><Relationship Id="rId7" Type="http://schemas.openxmlformats.org/officeDocument/2006/relationships/header" Target="header1.xml"/><Relationship Id="rId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