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28"/>
          <w:szCs w:val="28"/>
        </w:rPr>
      </w:pPr>
      <w:r w:rsidDel="00000000" w:rsidR="00000000" w:rsidRPr="00000000">
        <w:rPr>
          <w:b w:val="1"/>
          <w:sz w:val="32"/>
          <w:szCs w:val="32"/>
          <w:u w:val="single"/>
          <w:rtl w:val="0"/>
        </w:rPr>
        <w:t xml:space="preserve">Procedure:</w:t>
      </w:r>
      <w:r w:rsidDel="00000000" w:rsidR="00000000" w:rsidRPr="00000000">
        <w:rPr>
          <w:b w:val="1"/>
          <w:sz w:val="28"/>
          <w:szCs w:val="28"/>
          <w:rtl w:val="0"/>
        </w:rPr>
        <w:t xml:space="preserve">  </w:t>
      </w:r>
    </w:p>
    <w:p w:rsidR="00000000" w:rsidDel="00000000" w:rsidP="00000000" w:rsidRDefault="00000000" w:rsidRPr="00000000" w14:paraId="00000002">
      <w:pPr>
        <w:pageBreakBefore w:val="0"/>
        <w:rPr>
          <w:i w:val="1"/>
          <w:color w:val="000080"/>
          <w:sz w:val="28"/>
          <w:szCs w:val="28"/>
        </w:rPr>
      </w:pPr>
      <w:r w:rsidDel="00000000" w:rsidR="00000000" w:rsidRPr="00000000">
        <w:rPr>
          <w:rtl w:val="0"/>
        </w:rPr>
      </w:r>
    </w:p>
    <w:p w:rsidR="00000000" w:rsidDel="00000000" w:rsidP="00000000" w:rsidRDefault="00000000" w:rsidRPr="00000000" w14:paraId="00000003">
      <w:pPr>
        <w:pageBreakBefore w:val="0"/>
        <w:rPr>
          <w:strike w:val="1"/>
          <w:sz w:val="24"/>
          <w:szCs w:val="24"/>
        </w:rPr>
      </w:pPr>
      <w:r w:rsidDel="00000000" w:rsidR="00000000" w:rsidRPr="00000000">
        <w:rPr>
          <w:sz w:val="24"/>
          <w:szCs w:val="24"/>
          <w:rtl w:val="0"/>
        </w:rPr>
        <w:t xml:space="preserve">This procedure shall be summarized in the current Employee Handbook.</w:t>
      </w: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spacing w:after="120" w:lineRule="auto"/>
        <w:rPr>
          <w:sz w:val="24"/>
          <w:szCs w:val="24"/>
          <w:u w:val="single"/>
        </w:rPr>
      </w:pPr>
      <w:r w:rsidDel="00000000" w:rsidR="00000000" w:rsidRPr="00000000">
        <w:rPr>
          <w:sz w:val="24"/>
          <w:szCs w:val="24"/>
          <w:u w:val="single"/>
          <w:rtl w:val="0"/>
        </w:rPr>
        <w:t xml:space="preserve">VOLUNTARY TERMINATION</w:t>
      </w:r>
    </w:p>
    <w:p w:rsidR="00000000" w:rsidDel="00000000" w:rsidP="00000000" w:rsidRDefault="00000000" w:rsidRPr="00000000" w14:paraId="00000006">
      <w:pPr>
        <w:pageBreakBefore w:val="0"/>
        <w:numPr>
          <w:ilvl w:val="0"/>
          <w:numId w:val="3"/>
        </w:numPr>
        <w:spacing w:after="120" w:lineRule="auto"/>
        <w:ind w:left="360" w:hanging="360"/>
        <w:rPr>
          <w:sz w:val="24"/>
          <w:szCs w:val="24"/>
        </w:rPr>
      </w:pPr>
      <w:r w:rsidDel="00000000" w:rsidR="00000000" w:rsidRPr="00000000">
        <w:rPr>
          <w:sz w:val="24"/>
          <w:szCs w:val="24"/>
          <w:rtl w:val="0"/>
        </w:rPr>
        <w:t xml:space="preserve">Voluntary termination occurs when the employee initiates the separation.  The following are examples of voluntary terminations:</w:t>
      </w:r>
    </w:p>
    <w:p w:rsidR="00000000" w:rsidDel="00000000" w:rsidP="00000000" w:rsidRDefault="00000000" w:rsidRPr="00000000" w14:paraId="00000007">
      <w:pPr>
        <w:pageBreakBefore w:val="0"/>
        <w:numPr>
          <w:ilvl w:val="1"/>
          <w:numId w:val="3"/>
        </w:numPr>
        <w:spacing w:after="120" w:lineRule="auto"/>
        <w:ind w:left="810" w:hanging="360"/>
        <w:rPr>
          <w:sz w:val="24"/>
          <w:szCs w:val="24"/>
        </w:rPr>
      </w:pPr>
      <w:r w:rsidDel="00000000" w:rsidR="00000000" w:rsidRPr="00000000">
        <w:rPr>
          <w:sz w:val="24"/>
          <w:szCs w:val="24"/>
          <w:rtl w:val="0"/>
        </w:rPr>
        <w:t xml:space="preserve">Written resignation</w:t>
      </w:r>
    </w:p>
    <w:p w:rsidR="00000000" w:rsidDel="00000000" w:rsidP="00000000" w:rsidRDefault="00000000" w:rsidRPr="00000000" w14:paraId="00000008">
      <w:pPr>
        <w:pageBreakBefore w:val="0"/>
        <w:numPr>
          <w:ilvl w:val="1"/>
          <w:numId w:val="3"/>
        </w:numPr>
        <w:spacing w:after="120" w:lineRule="auto"/>
        <w:ind w:left="810" w:hanging="360"/>
        <w:rPr>
          <w:sz w:val="24"/>
          <w:szCs w:val="24"/>
        </w:rPr>
      </w:pPr>
      <w:r w:rsidDel="00000000" w:rsidR="00000000" w:rsidRPr="00000000">
        <w:rPr>
          <w:sz w:val="24"/>
          <w:szCs w:val="24"/>
          <w:rtl w:val="0"/>
        </w:rPr>
        <w:t xml:space="preserve">Failure to return from an approved leave of absence</w:t>
      </w:r>
    </w:p>
    <w:p w:rsidR="00000000" w:rsidDel="00000000" w:rsidP="00000000" w:rsidRDefault="00000000" w:rsidRPr="00000000" w14:paraId="00000009">
      <w:pPr>
        <w:pageBreakBefore w:val="0"/>
        <w:numPr>
          <w:ilvl w:val="1"/>
          <w:numId w:val="3"/>
        </w:numPr>
        <w:spacing w:after="120" w:lineRule="auto"/>
        <w:ind w:left="810" w:hanging="360"/>
        <w:rPr>
          <w:sz w:val="24"/>
          <w:szCs w:val="24"/>
        </w:rPr>
      </w:pPr>
      <w:r w:rsidDel="00000000" w:rsidR="00000000" w:rsidRPr="00000000">
        <w:rPr>
          <w:sz w:val="24"/>
          <w:szCs w:val="24"/>
          <w:rtl w:val="0"/>
        </w:rPr>
        <w:t xml:space="preserve">Absence from work for three (3) consecutive working days without notifying the School</w:t>
      </w:r>
    </w:p>
    <w:p w:rsidR="00000000" w:rsidDel="00000000" w:rsidP="00000000" w:rsidRDefault="00000000" w:rsidRPr="00000000" w14:paraId="0000000A">
      <w:pPr>
        <w:pageBreakBefore w:val="0"/>
        <w:numPr>
          <w:ilvl w:val="1"/>
          <w:numId w:val="3"/>
        </w:numPr>
        <w:ind w:left="810" w:hanging="360"/>
        <w:rPr>
          <w:sz w:val="24"/>
          <w:szCs w:val="24"/>
        </w:rPr>
      </w:pPr>
      <w:r w:rsidDel="00000000" w:rsidR="00000000" w:rsidRPr="00000000">
        <w:rPr>
          <w:sz w:val="24"/>
          <w:szCs w:val="24"/>
          <w:rtl w:val="0"/>
        </w:rPr>
        <w:t xml:space="preserve">Retirement</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spacing w:after="120" w:lineRule="auto"/>
        <w:rPr>
          <w:sz w:val="24"/>
          <w:szCs w:val="24"/>
          <w:u w:val="single"/>
        </w:rPr>
      </w:pPr>
      <w:r w:rsidDel="00000000" w:rsidR="00000000" w:rsidRPr="00000000">
        <w:rPr>
          <w:sz w:val="24"/>
          <w:szCs w:val="24"/>
          <w:u w:val="single"/>
          <w:rtl w:val="0"/>
        </w:rPr>
        <w:t xml:space="preserve">INVOLUNTARY TERMINATION</w:t>
      </w:r>
    </w:p>
    <w:p w:rsidR="00000000" w:rsidDel="00000000" w:rsidP="00000000" w:rsidRDefault="00000000" w:rsidRPr="00000000" w14:paraId="0000000E">
      <w:pPr>
        <w:pageBreakBefore w:val="0"/>
        <w:numPr>
          <w:ilvl w:val="0"/>
          <w:numId w:val="1"/>
        </w:numPr>
        <w:spacing w:after="120" w:lineRule="auto"/>
        <w:ind w:left="360" w:hanging="360"/>
        <w:rPr>
          <w:sz w:val="24"/>
          <w:szCs w:val="24"/>
        </w:rPr>
      </w:pPr>
      <w:r w:rsidDel="00000000" w:rsidR="00000000" w:rsidRPr="00000000">
        <w:rPr>
          <w:sz w:val="24"/>
          <w:szCs w:val="24"/>
          <w:rtl w:val="0"/>
        </w:rPr>
        <w:t xml:space="preserve">Involuntary termination occurs when the school initiates the separation.  The following are examples of involuntary terminations:</w:t>
      </w:r>
    </w:p>
    <w:p w:rsidR="00000000" w:rsidDel="00000000" w:rsidP="00000000" w:rsidRDefault="00000000" w:rsidRPr="00000000" w14:paraId="0000000F">
      <w:pPr>
        <w:pageBreakBefore w:val="0"/>
        <w:numPr>
          <w:ilvl w:val="1"/>
          <w:numId w:val="1"/>
        </w:numPr>
        <w:spacing w:after="120" w:lineRule="auto"/>
        <w:ind w:left="810" w:hanging="360"/>
        <w:rPr>
          <w:sz w:val="24"/>
          <w:szCs w:val="24"/>
        </w:rPr>
      </w:pPr>
      <w:r w:rsidDel="00000000" w:rsidR="00000000" w:rsidRPr="00000000">
        <w:rPr>
          <w:b w:val="1"/>
          <w:sz w:val="24"/>
          <w:szCs w:val="24"/>
          <w:rtl w:val="0"/>
        </w:rPr>
        <w:t xml:space="preserve">Disability</w:t>
      </w:r>
      <w:r w:rsidDel="00000000" w:rsidR="00000000" w:rsidRPr="00000000">
        <w:rPr>
          <w:sz w:val="24"/>
          <w:szCs w:val="24"/>
          <w:rtl w:val="0"/>
        </w:rPr>
        <w:t xml:space="preserve">: when, on the basis of medical evidence, the employee is permanently disabled and unable to perform, with or without accommodation, the employee’s usual work assignment or any other available work assignment at the school or is only able to perform with an accommodation that is deemed by the School to be unreasonable (See Reasonable Accommodation Policy).</w:t>
      </w:r>
    </w:p>
    <w:p w:rsidR="00000000" w:rsidDel="00000000" w:rsidP="00000000" w:rsidRDefault="00000000" w:rsidRPr="00000000" w14:paraId="00000010">
      <w:pPr>
        <w:pageBreakBefore w:val="0"/>
        <w:numPr>
          <w:ilvl w:val="1"/>
          <w:numId w:val="1"/>
        </w:numPr>
        <w:spacing w:after="120" w:lineRule="auto"/>
        <w:ind w:left="810" w:hanging="360"/>
        <w:rPr>
          <w:sz w:val="24"/>
          <w:szCs w:val="24"/>
        </w:rPr>
      </w:pPr>
      <w:r w:rsidDel="00000000" w:rsidR="00000000" w:rsidRPr="00000000">
        <w:rPr>
          <w:b w:val="1"/>
          <w:sz w:val="24"/>
          <w:szCs w:val="24"/>
          <w:rtl w:val="0"/>
        </w:rPr>
        <w:t xml:space="preserve">Discharge</w:t>
      </w:r>
      <w:r w:rsidDel="00000000" w:rsidR="00000000" w:rsidRPr="00000000">
        <w:rPr>
          <w:sz w:val="24"/>
          <w:szCs w:val="24"/>
          <w:rtl w:val="0"/>
        </w:rPr>
        <w:t xml:space="preserve">:  when an employee who is suited for and capable of performing the work is terminated for any legal reason or for no reason at all.</w:t>
      </w:r>
    </w:p>
    <w:p w:rsidR="00000000" w:rsidDel="00000000" w:rsidP="00000000" w:rsidRDefault="00000000" w:rsidRPr="00000000" w14:paraId="00000011">
      <w:pPr>
        <w:pageBreakBefore w:val="0"/>
        <w:numPr>
          <w:ilvl w:val="1"/>
          <w:numId w:val="1"/>
        </w:numPr>
        <w:spacing w:after="120" w:lineRule="auto"/>
        <w:ind w:left="810" w:hanging="360"/>
        <w:rPr>
          <w:sz w:val="24"/>
          <w:szCs w:val="24"/>
        </w:rPr>
      </w:pPr>
      <w:r w:rsidDel="00000000" w:rsidR="00000000" w:rsidRPr="00000000">
        <w:rPr>
          <w:b w:val="1"/>
          <w:sz w:val="24"/>
          <w:szCs w:val="24"/>
          <w:rtl w:val="0"/>
        </w:rPr>
        <w:t xml:space="preserve">Death</w:t>
      </w:r>
      <w:r w:rsidDel="00000000" w:rsidR="00000000" w:rsidRPr="00000000">
        <w:rPr>
          <w:sz w:val="24"/>
          <w:szCs w:val="24"/>
          <w:rtl w:val="0"/>
        </w:rPr>
        <w:t xml:space="preserve">:  of an employee</w:t>
      </w:r>
    </w:p>
    <w:p w:rsidR="00000000" w:rsidDel="00000000" w:rsidP="00000000" w:rsidRDefault="00000000" w:rsidRPr="00000000" w14:paraId="00000012">
      <w:pPr>
        <w:pageBreakBefore w:val="0"/>
        <w:numPr>
          <w:ilvl w:val="1"/>
          <w:numId w:val="1"/>
        </w:numPr>
        <w:ind w:left="810" w:hanging="360"/>
        <w:rPr>
          <w:sz w:val="24"/>
          <w:szCs w:val="24"/>
        </w:rPr>
      </w:pPr>
      <w:r w:rsidDel="00000000" w:rsidR="00000000" w:rsidRPr="00000000">
        <w:rPr>
          <w:b w:val="1"/>
          <w:sz w:val="24"/>
          <w:szCs w:val="24"/>
          <w:rtl w:val="0"/>
        </w:rPr>
        <w:t xml:space="preserve">Reduction in Force</w:t>
      </w:r>
      <w:r w:rsidDel="00000000" w:rsidR="00000000" w:rsidRPr="00000000">
        <w:rPr>
          <w:sz w:val="24"/>
          <w:szCs w:val="24"/>
          <w:rtl w:val="0"/>
        </w:rPr>
        <w:t xml:space="preserve">:</w:t>
      </w:r>
      <w:r w:rsidDel="00000000" w:rsidR="00000000" w:rsidRPr="00000000">
        <w:rPr>
          <w:i w:val="1"/>
          <w:color w:val="000080"/>
          <w:sz w:val="24"/>
          <w:szCs w:val="24"/>
          <w:rtl w:val="0"/>
        </w:rPr>
        <w:t xml:space="preserve"> </w:t>
      </w:r>
      <w:r w:rsidDel="00000000" w:rsidR="00000000" w:rsidRPr="00000000">
        <w:rPr>
          <w:sz w:val="24"/>
          <w:szCs w:val="24"/>
          <w:rtl w:val="0"/>
        </w:rPr>
        <w:t xml:space="preserve">an involuntary separation of an employee or groups of employees due to economic pressures, lack of work, organizational changes or other reasons of business necessity that require a reduction in staff.</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spacing w:after="120" w:lineRule="auto"/>
        <w:rPr>
          <w:sz w:val="24"/>
          <w:szCs w:val="24"/>
          <w:u w:val="single"/>
        </w:rPr>
      </w:pPr>
      <w:r w:rsidDel="00000000" w:rsidR="00000000" w:rsidRPr="00000000">
        <w:rPr>
          <w:sz w:val="24"/>
          <w:szCs w:val="24"/>
          <w:u w:val="single"/>
          <w:rtl w:val="0"/>
        </w:rPr>
        <w:t xml:space="preserve">AT TERMINATION</w:t>
      </w:r>
    </w:p>
    <w:p w:rsidR="00000000" w:rsidDel="00000000" w:rsidP="00000000" w:rsidRDefault="00000000" w:rsidRPr="00000000" w14:paraId="00000016">
      <w:pPr>
        <w:pageBreakBefore w:val="0"/>
        <w:numPr>
          <w:ilvl w:val="0"/>
          <w:numId w:val="2"/>
        </w:numPr>
        <w:spacing w:after="120" w:lineRule="auto"/>
        <w:ind w:left="360" w:hanging="360"/>
        <w:rPr>
          <w:sz w:val="24"/>
          <w:szCs w:val="24"/>
        </w:rPr>
      </w:pPr>
      <w:r w:rsidDel="00000000" w:rsidR="00000000" w:rsidRPr="00000000">
        <w:rPr>
          <w:sz w:val="24"/>
          <w:szCs w:val="24"/>
          <w:rtl w:val="0"/>
        </w:rPr>
        <w:t xml:space="preserve">The Executive Director or designee will meet with the employee regarding the return of the all School property, including:</w:t>
      </w:r>
    </w:p>
    <w:p w:rsidR="00000000" w:rsidDel="00000000" w:rsidP="00000000" w:rsidRDefault="00000000" w:rsidRPr="00000000" w14:paraId="00000017">
      <w:pPr>
        <w:pageBreakBefore w:val="0"/>
        <w:numPr>
          <w:ilvl w:val="1"/>
          <w:numId w:val="2"/>
        </w:numPr>
        <w:spacing w:after="120" w:lineRule="auto"/>
        <w:ind w:left="810" w:hanging="360"/>
        <w:rPr>
          <w:sz w:val="24"/>
          <w:szCs w:val="24"/>
        </w:rPr>
      </w:pPr>
      <w:r w:rsidDel="00000000" w:rsidR="00000000" w:rsidRPr="00000000">
        <w:rPr>
          <w:sz w:val="24"/>
          <w:szCs w:val="24"/>
          <w:rtl w:val="0"/>
        </w:rPr>
        <w:t xml:space="preserve">Technology previously issued to the employee, including laptops, printers, mobile telephones, PDAs, etc.</w:t>
      </w:r>
    </w:p>
    <w:p w:rsidR="00000000" w:rsidDel="00000000" w:rsidP="00000000" w:rsidRDefault="00000000" w:rsidRPr="00000000" w14:paraId="00000018">
      <w:pPr>
        <w:pageBreakBefore w:val="0"/>
        <w:numPr>
          <w:ilvl w:val="1"/>
          <w:numId w:val="2"/>
        </w:numPr>
        <w:spacing w:after="120" w:lineRule="auto"/>
        <w:ind w:left="810" w:hanging="360"/>
        <w:rPr>
          <w:sz w:val="24"/>
          <w:szCs w:val="24"/>
        </w:rPr>
      </w:pPr>
      <w:r w:rsidDel="00000000" w:rsidR="00000000" w:rsidRPr="00000000">
        <w:rPr>
          <w:sz w:val="24"/>
          <w:szCs w:val="24"/>
          <w:rtl w:val="0"/>
        </w:rPr>
        <w:t xml:space="preserve">Keys </w:t>
      </w:r>
    </w:p>
    <w:p w:rsidR="00000000" w:rsidDel="00000000" w:rsidP="00000000" w:rsidRDefault="00000000" w:rsidRPr="00000000" w14:paraId="00000019">
      <w:pPr>
        <w:pageBreakBefore w:val="0"/>
        <w:numPr>
          <w:ilvl w:val="1"/>
          <w:numId w:val="2"/>
        </w:numPr>
        <w:spacing w:after="120" w:lineRule="auto"/>
        <w:ind w:left="810" w:hanging="360"/>
        <w:rPr>
          <w:sz w:val="24"/>
          <w:szCs w:val="24"/>
        </w:rPr>
      </w:pPr>
      <w:r w:rsidDel="00000000" w:rsidR="00000000" w:rsidRPr="00000000">
        <w:rPr>
          <w:sz w:val="24"/>
          <w:szCs w:val="24"/>
          <w:rtl w:val="0"/>
        </w:rPr>
        <w:t xml:space="preserve">Passwords and user login information for all school-related systems and websites.</w:t>
      </w:r>
    </w:p>
    <w:p w:rsidR="00000000" w:rsidDel="00000000" w:rsidP="00000000" w:rsidRDefault="00000000" w:rsidRPr="00000000" w14:paraId="0000001A">
      <w:pPr>
        <w:pageBreakBefore w:val="0"/>
        <w:numPr>
          <w:ilvl w:val="1"/>
          <w:numId w:val="2"/>
        </w:numPr>
        <w:spacing w:after="120" w:lineRule="auto"/>
        <w:ind w:left="810" w:hanging="360"/>
        <w:rPr>
          <w:sz w:val="24"/>
          <w:szCs w:val="24"/>
        </w:rPr>
      </w:pPr>
      <w:r w:rsidDel="00000000" w:rsidR="00000000" w:rsidRPr="00000000">
        <w:rPr>
          <w:sz w:val="24"/>
          <w:szCs w:val="24"/>
          <w:rtl w:val="0"/>
        </w:rPr>
        <w:t xml:space="preserve">Student files and materials </w:t>
      </w:r>
    </w:p>
    <w:p w:rsidR="00000000" w:rsidDel="00000000" w:rsidP="00000000" w:rsidRDefault="00000000" w:rsidRPr="00000000" w14:paraId="0000001B">
      <w:pPr>
        <w:pageBreakBefore w:val="0"/>
        <w:numPr>
          <w:ilvl w:val="1"/>
          <w:numId w:val="2"/>
        </w:numPr>
        <w:spacing w:after="240" w:lineRule="auto"/>
        <w:ind w:left="810" w:hanging="360"/>
        <w:rPr>
          <w:sz w:val="24"/>
          <w:szCs w:val="24"/>
        </w:rPr>
      </w:pPr>
      <w:r w:rsidDel="00000000" w:rsidR="00000000" w:rsidRPr="00000000">
        <w:rPr>
          <w:sz w:val="24"/>
          <w:szCs w:val="24"/>
          <w:rtl w:val="0"/>
        </w:rPr>
        <w:t xml:space="preserve">Notebooks, books, forms, and/or notes accumulated during employment at the school</w:t>
      </w:r>
    </w:p>
    <w:p w:rsidR="00000000" w:rsidDel="00000000" w:rsidP="00000000" w:rsidRDefault="00000000" w:rsidRPr="00000000" w14:paraId="0000001C">
      <w:pPr>
        <w:pageBreakBefore w:val="0"/>
        <w:numPr>
          <w:ilvl w:val="0"/>
          <w:numId w:val="2"/>
        </w:numPr>
        <w:spacing w:after="240" w:lineRule="auto"/>
        <w:ind w:left="360" w:hanging="360"/>
        <w:rPr>
          <w:sz w:val="24"/>
          <w:szCs w:val="24"/>
        </w:rPr>
      </w:pPr>
      <w:r w:rsidDel="00000000" w:rsidR="00000000" w:rsidRPr="00000000">
        <w:rPr>
          <w:sz w:val="24"/>
          <w:szCs w:val="24"/>
          <w:rtl w:val="0"/>
        </w:rPr>
        <w:t xml:space="preserve">All outgoing staff may have an opportunity to have an exit interview with the Executive Director or designee prior to departure.</w:t>
      </w:r>
    </w:p>
    <w:p w:rsidR="00000000" w:rsidDel="00000000" w:rsidP="00000000" w:rsidRDefault="00000000" w:rsidRPr="00000000" w14:paraId="0000001D">
      <w:pPr>
        <w:pageBreakBefore w:val="0"/>
        <w:numPr>
          <w:ilvl w:val="0"/>
          <w:numId w:val="2"/>
        </w:numPr>
        <w:spacing w:after="240" w:lineRule="auto"/>
        <w:ind w:left="360" w:hanging="360"/>
        <w:rPr>
          <w:sz w:val="24"/>
          <w:szCs w:val="24"/>
        </w:rPr>
      </w:pPr>
      <w:r w:rsidDel="00000000" w:rsidR="00000000" w:rsidRPr="00000000">
        <w:rPr>
          <w:sz w:val="24"/>
          <w:szCs w:val="24"/>
          <w:rtl w:val="0"/>
        </w:rPr>
        <w:t xml:space="preserve">All termination paperwork must be completed by the supervisor.</w:t>
      </w:r>
    </w:p>
    <w:p w:rsidR="00000000" w:rsidDel="00000000" w:rsidP="00000000" w:rsidRDefault="00000000" w:rsidRPr="00000000" w14:paraId="0000001E">
      <w:pPr>
        <w:pageBreakBefore w:val="0"/>
        <w:numPr>
          <w:ilvl w:val="0"/>
          <w:numId w:val="2"/>
        </w:numPr>
        <w:spacing w:after="240" w:lineRule="auto"/>
        <w:ind w:left="360" w:hanging="360"/>
        <w:rPr>
          <w:sz w:val="24"/>
          <w:szCs w:val="24"/>
        </w:rPr>
      </w:pPr>
      <w:r w:rsidDel="00000000" w:rsidR="00000000" w:rsidRPr="00000000">
        <w:rPr>
          <w:sz w:val="24"/>
          <w:szCs w:val="24"/>
          <w:rtl w:val="0"/>
        </w:rPr>
        <w:t xml:space="preserve">School management employees may recommend employee termination to the Executive Director.</w:t>
      </w:r>
    </w:p>
    <w:p w:rsidR="00000000" w:rsidDel="00000000" w:rsidP="00000000" w:rsidRDefault="00000000" w:rsidRPr="00000000" w14:paraId="0000001F">
      <w:pPr>
        <w:pageBreakBefore w:val="0"/>
        <w:numPr>
          <w:ilvl w:val="0"/>
          <w:numId w:val="2"/>
        </w:numPr>
        <w:spacing w:after="240" w:lineRule="auto"/>
        <w:ind w:left="360" w:hanging="360"/>
        <w:rPr>
          <w:sz w:val="24"/>
          <w:szCs w:val="24"/>
        </w:rPr>
      </w:pPr>
      <w:r w:rsidDel="00000000" w:rsidR="00000000" w:rsidRPr="00000000">
        <w:rPr>
          <w:sz w:val="24"/>
          <w:szCs w:val="24"/>
          <w:rtl w:val="0"/>
        </w:rPr>
        <w:t xml:space="preserve">Only the Executive Director, with the ratification of the Governing Board of Directors, has the power to terminate employees.</w:t>
      </w:r>
    </w:p>
    <w:p w:rsidR="00000000" w:rsidDel="00000000" w:rsidP="00000000" w:rsidRDefault="00000000" w:rsidRPr="00000000" w14:paraId="00000020">
      <w:pPr>
        <w:pageBreakBefore w:val="0"/>
        <w:numPr>
          <w:ilvl w:val="0"/>
          <w:numId w:val="2"/>
        </w:numPr>
        <w:spacing w:after="240" w:lineRule="auto"/>
        <w:ind w:left="360" w:hanging="360"/>
        <w:rPr>
          <w:sz w:val="24"/>
          <w:szCs w:val="24"/>
        </w:rPr>
      </w:pPr>
      <w:r w:rsidDel="00000000" w:rsidR="00000000" w:rsidRPr="00000000">
        <w:rPr>
          <w:sz w:val="24"/>
          <w:szCs w:val="24"/>
          <w:rtl w:val="0"/>
        </w:rPr>
        <w:t xml:space="preserve">The Human Resources Director will notify the Operations Manager to terminate employee email, access to website employee pages, and lists.  E-mail for the terminated employee will be forwarded to the terminated employee’s former supervisor.</w:t>
      </w:r>
    </w:p>
    <w:p w:rsidR="00000000" w:rsidDel="00000000" w:rsidP="00000000" w:rsidRDefault="00000000" w:rsidRPr="00000000" w14:paraId="00000021">
      <w:pPr>
        <w:pageBreakBefore w:val="0"/>
        <w:numPr>
          <w:ilvl w:val="0"/>
          <w:numId w:val="2"/>
        </w:numPr>
        <w:ind w:left="360" w:hanging="360"/>
        <w:rPr>
          <w:sz w:val="24"/>
          <w:szCs w:val="24"/>
        </w:rPr>
      </w:pPr>
      <w:r w:rsidDel="00000000" w:rsidR="00000000" w:rsidRPr="00000000">
        <w:rPr>
          <w:sz w:val="24"/>
          <w:szCs w:val="24"/>
          <w:rtl w:val="0"/>
        </w:rPr>
        <w:t xml:space="preserve">In the event of a terminated EF, the Assistant Director or designee will reassign students to a new EF, on or before the last day of employment.  In the event that there is no EF available the Assistant Director or Program Director will be temporarily assigned the students in SIS.</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Original Procedure: 03/10/03</w:t>
      </w:r>
    </w:p>
    <w:p w:rsidR="00000000" w:rsidDel="00000000" w:rsidP="00000000" w:rsidRDefault="00000000" w:rsidRPr="00000000" w14:paraId="00000035">
      <w:pPr>
        <w:pageBreakBefore w:val="0"/>
        <w:rPr>
          <w:sz w:val="24"/>
          <w:szCs w:val="24"/>
        </w:rPr>
      </w:pPr>
      <w:bookmarkStart w:colFirst="0" w:colLast="0" w:name="_gjdgxs" w:id="0"/>
      <w:bookmarkEnd w:id="0"/>
      <w:r w:rsidDel="00000000" w:rsidR="00000000" w:rsidRPr="00000000">
        <w:rPr>
          <w:sz w:val="24"/>
          <w:szCs w:val="24"/>
          <w:rtl w:val="0"/>
        </w:rPr>
        <w:t xml:space="preserve">Revised Procedure: 09/12/06</w:t>
        <w:br w:type="textWrapping"/>
        <w:t xml:space="preserve">Revised Procedure: 09/08/17</w:t>
      </w:r>
    </w:p>
    <w:p w:rsidR="00000000" w:rsidDel="00000000" w:rsidP="00000000" w:rsidRDefault="00000000" w:rsidRPr="00000000" w14:paraId="00000036">
      <w:pPr>
        <w:pStyle w:val="Heading3"/>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8023.2 JCS, Inc. Separation - Termination Admin Regs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tab/>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680"/>
      </w:tabs>
      <w:rPr/>
    </w:pPr>
    <w:r w:rsidDel="00000000" w:rsidR="00000000" w:rsidRPr="00000000">
      <w:rPr>
        <w:rFonts w:ascii="Calibri" w:cs="Calibri" w:eastAsia="Calibri" w:hAnsi="Calibri"/>
        <w:sz w:val="22"/>
        <w:szCs w:val="22"/>
        <w:rtl w:val="0"/>
      </w:rPr>
      <w:t xml:space="preserve">8023.2 JCS, Inc. Separation - Termination Admin Regs</w:t>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3A">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rPr>
                    <w:b w:val="1"/>
                    <w:color w:val="1e4d78"/>
                    <w:sz w:val="28"/>
                    <w:szCs w:val="28"/>
                  </w:rPr>
                </w:pPr>
                <w:r w:rsidDel="00000000" w:rsidR="00000000" w:rsidRPr="00000000">
                  <w:rPr>
                    <w:b w:val="1"/>
                    <w:color w:val="1e4d78"/>
                    <w:sz w:val="28"/>
                    <w:szCs w:val="28"/>
                    <w:rtl w:val="0"/>
                  </w:rPr>
                  <w:t xml:space="preserve">8023.2 Separation - Termination Administrative Regulations</w:t>
                </w:r>
              </w:p>
              <w:p w:rsidR="00000000" w:rsidDel="00000000" w:rsidP="00000000" w:rsidRDefault="00000000" w:rsidRPr="00000000" w14:paraId="0000003D">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41">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2">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44">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45">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