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right="-117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JCS, Inc. generates, receives, and stores many documents and records of a confidential nature. If confidential documents and records are not securely maintained and periodically destroyed/shredded, there is a potential danger that individuals’ confidential information can be obtained and/or misused. It is the purpose of this policy, therefore, to specify the methods and responsibilities for the secure storage and destruction/shredding of confidential documents and records.</w:t>
      </w:r>
    </w:p>
    <w:p w:rsidR="00000000" w:rsidDel="00000000" w:rsidP="00000000" w:rsidRDefault="00000000" w:rsidRPr="00000000" w14:paraId="00000004">
      <w:pPr>
        <w:widowControl w:val="0"/>
        <w:spacing w:line="230.34253120422363" w:lineRule="auto"/>
        <w:ind w:left="0" w:right="1384.61303710937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Definitions:</w:t>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ind w:left="630" w:right="-180" w:hanging="63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Confidential documents and records are those containing any or all of the following information: </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Anything containing a social security number.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Anything containing a name and date of birth. </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Anything containing a credit card number. </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information including, but not limited to, test scores and transcripts, where individuals are identified by name and/or social security number. </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information regarding students including, but not limited to, records of disciplinary proceedings. </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records. </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information considered confidential in accordance with the provisions of the Federal Educational Right to Privacy Act and applicable state statutes and education code. </w:t>
      </w:r>
    </w:p>
    <w:p w:rsidR="00000000" w:rsidDel="00000000" w:rsidP="00000000" w:rsidRDefault="00000000" w:rsidRPr="00000000" w14:paraId="00000010">
      <w:pPr>
        <w:pageBreakBefore w:val="0"/>
        <w:ind w:hanging="144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sz w:val="16"/>
          <w:szCs w:val="16"/>
        </w:rPr>
      </w:pPr>
      <w:r w:rsidDel="00000000" w:rsidR="00000000" w:rsidRPr="00000000">
        <w:rPr>
          <w:rFonts w:ascii="Arial" w:cs="Arial" w:eastAsia="Arial" w:hAnsi="Arial"/>
          <w:b w:val="1"/>
          <w:color w:val="000000"/>
          <w:rtl w:val="0"/>
        </w:rPr>
        <w:t xml:space="preserve">Document Storage and Shredding Procedures:</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numPr>
          <w:ilvl w:val="0"/>
          <w:numId w:val="1"/>
        </w:numP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Collect and store all documents and records containing confidential information, as defined above, in a secure location. A secure location shall be any storage area that can be securely locked, is supervised throughout the business day, and which is not readily accessible to persons not authorized to move about freely within the facility. </w:t>
      </w:r>
    </w:p>
    <w:p w:rsidR="00000000" w:rsidDel="00000000" w:rsidP="00000000" w:rsidRDefault="00000000" w:rsidRPr="00000000" w14:paraId="00000014">
      <w:pPr>
        <w:pageBreakBefore w:val="0"/>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ageBreakBefore w:val="0"/>
        <w:numPr>
          <w:ilvl w:val="0"/>
          <w:numId w:val="1"/>
        </w:numPr>
        <w:spacing w:before="8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the discretion of the Executive</w:t>
      </w:r>
      <w:r w:rsidDel="00000000" w:rsidR="00000000" w:rsidRPr="00000000">
        <w:rPr>
          <w:rFonts w:ascii="Times New Roman" w:cs="Times New Roman" w:eastAsia="Times New Roman" w:hAnsi="Times New Roman"/>
          <w:color w:val="ff00ff"/>
          <w:rtl w:val="0"/>
        </w:rPr>
        <w:t xml:space="preserve"> </w:t>
      </w:r>
      <w:r w:rsidDel="00000000" w:rsidR="00000000" w:rsidRPr="00000000">
        <w:rPr>
          <w:rFonts w:ascii="Times New Roman" w:cs="Times New Roman" w:eastAsia="Times New Roman" w:hAnsi="Times New Roman"/>
          <w:color w:val="000000"/>
          <w:rtl w:val="0"/>
        </w:rPr>
        <w:t xml:space="preserve">Director, confidential documents and records may be destroyed by shredding by designated individuals, without first being securely stored, if: </w:t>
      </w:r>
    </w:p>
    <w:p w:rsidR="00000000" w:rsidDel="00000000" w:rsidP="00000000" w:rsidRDefault="00000000" w:rsidRPr="00000000" w14:paraId="00000016">
      <w:pPr>
        <w:pageBreakBefore w:val="0"/>
        <w:numPr>
          <w:ilvl w:val="0"/>
          <w:numId w:val="2"/>
        </w:numPr>
        <w:tabs>
          <w:tab w:val="left" w:leader="none" w:pos="1080"/>
        </w:tabs>
        <w:ind w:left="1080" w:right="-18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records/documents have met the retention requirements set forth by the School and any applicable </w:t>
      </w:r>
      <w:r w:rsidDel="00000000" w:rsidR="00000000" w:rsidRPr="00000000">
        <w:rPr>
          <w:rFonts w:ascii="Times New Roman" w:cs="Times New Roman" w:eastAsia="Times New Roman" w:hAnsi="Times New Roman"/>
          <w:rtl w:val="0"/>
        </w:rPr>
        <w:t xml:space="preserve">statutes</w:t>
      </w:r>
      <w:r w:rsidDel="00000000" w:rsidR="00000000" w:rsidRPr="00000000">
        <w:rPr>
          <w:rFonts w:ascii="Times New Roman" w:cs="Times New Roman" w:eastAsia="Times New Roman" w:hAnsi="Times New Roman"/>
          <w:color w:val="000000"/>
          <w:rtl w:val="0"/>
        </w:rPr>
        <w:t xml:space="preserve"> or regulations and they are not involved in any on-going audit, litigation or academic or administrative process and/or if the document(s) or record(s) are no longer needed after having been reviewed, read or otherwise processed within a one-week period of time.</w:t>
      </w:r>
    </w:p>
    <w:p w:rsidR="00000000" w:rsidDel="00000000" w:rsidP="00000000" w:rsidRDefault="00000000" w:rsidRPr="00000000" w14:paraId="00000017">
      <w:pPr>
        <w:pageBreakBefore w:val="0"/>
        <w:tabs>
          <w:tab w:val="left" w:leader="none" w:pos="1080"/>
        </w:tabs>
        <w:ind w:left="0" w:right="-1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pageBreakBefore w:val="0"/>
        <w:numPr>
          <w:ilvl w:val="0"/>
          <w:numId w:val="3"/>
        </w:numPr>
        <w:spacing w:before="8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Confidential documents and records shall be destroyed by shredding, provided all retention requirements, as discussed above, have been met. </w:t>
        <w:br w:type="textWrapping"/>
      </w:r>
    </w:p>
    <w:p w:rsidR="00000000" w:rsidDel="00000000" w:rsidP="00000000" w:rsidRDefault="00000000" w:rsidRPr="00000000" w14:paraId="00000019">
      <w:pPr>
        <w:pageBreakBefore w:val="0"/>
        <w:numPr>
          <w:ilvl w:val="0"/>
          <w:numId w:val="4"/>
        </w:numPr>
        <w:tabs>
          <w:tab w:val="left" w:leader="none" w:pos="1080"/>
        </w:tabs>
        <w:ind w:left="1080" w:right="-18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Copies of confidential documents and records supplied to administrators, teachers, or other staff for administrative purposes should be shredded after they have been reviewed, read or otherwise processed. </w:t>
      </w:r>
    </w:p>
    <w:p w:rsidR="00000000" w:rsidDel="00000000" w:rsidP="00000000" w:rsidRDefault="00000000" w:rsidRPr="00000000" w14:paraId="0000001A">
      <w:pPr>
        <w:pageBreakBefore w:val="0"/>
        <w:tabs>
          <w:tab w:val="left" w:leader="none" w:pos="1080"/>
        </w:tabs>
        <w:ind w:left="1080" w:right="-1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pageBreakBefore w:val="0"/>
        <w:numPr>
          <w:ilvl w:val="0"/>
          <w:numId w:val="4"/>
        </w:numPr>
        <w:ind w:left="1080" w:right="-18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Copies of student files and records for withdrawn students, maintained by administrators, teachers, or other staff for the purposes of documenting student attendance, conduct, work samples, academic growth or other learning period/yearly documentation, should be shredded at the end of the school year after ensuring that all original documents and records have been forwarded to the main administrative office.</w:t>
      </w:r>
    </w:p>
    <w:p w:rsidR="00000000" w:rsidDel="00000000" w:rsidP="00000000" w:rsidRDefault="00000000" w:rsidRPr="00000000" w14:paraId="0000001C">
      <w:pPr>
        <w:pageBreakBefore w:val="0"/>
        <w:ind w:right="-18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ageBreakBefore w:val="0"/>
        <w:numPr>
          <w:ilvl w:val="0"/>
          <w:numId w:val="5"/>
        </w:numPr>
        <w:spacing w:before="8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Confidential records found by any employee in a location other than where they are to be properly stored should be brought to the attention of the Executive</w:t>
      </w:r>
      <w:r w:rsidDel="00000000" w:rsidR="00000000" w:rsidRPr="00000000">
        <w:rPr>
          <w:rFonts w:ascii="Times New Roman" w:cs="Times New Roman" w:eastAsia="Times New Roman" w:hAnsi="Times New Roman"/>
          <w:color w:val="ff00ff"/>
          <w:rtl w:val="0"/>
        </w:rPr>
        <w:t xml:space="preserve"> </w:t>
      </w:r>
      <w:r w:rsidDel="00000000" w:rsidR="00000000" w:rsidRPr="00000000">
        <w:rPr>
          <w:rFonts w:ascii="Times New Roman" w:cs="Times New Roman" w:eastAsia="Times New Roman" w:hAnsi="Times New Roman"/>
          <w:color w:val="000000"/>
          <w:rtl w:val="0"/>
        </w:rPr>
        <w:t xml:space="preserve">Director for further action consistent with this policy. </w:t>
      </w:r>
    </w:p>
    <w:p w:rsidR="00000000" w:rsidDel="00000000" w:rsidP="00000000" w:rsidRDefault="00000000" w:rsidRPr="00000000" w14:paraId="0000001E">
      <w:pPr>
        <w:pageBreakBefore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F">
      <w:pPr>
        <w:widowControl w:val="0"/>
        <w:ind w:left="112.55996704101562" w:firstLine="0"/>
        <w:rPr>
          <w:rFonts w:ascii="Times New Roman" w:cs="Times New Roman" w:eastAsia="Times New Roman" w:hAnsi="Times New Roman"/>
          <w:b w:val="1"/>
          <w:sz w:val="27.84000015258789"/>
          <w:szCs w:val="27.84000015258789"/>
        </w:rPr>
      </w:pPr>
      <w:r w:rsidDel="00000000" w:rsidR="00000000" w:rsidRPr="00000000">
        <w:rPr>
          <w:rFonts w:ascii="Times New Roman" w:cs="Times New Roman" w:eastAsia="Times New Roman" w:hAnsi="Times New Roman"/>
          <w:b w:val="1"/>
          <w:sz w:val="27.84000015258789"/>
          <w:szCs w:val="27.84000015258789"/>
          <w:rtl w:val="0"/>
        </w:rPr>
        <w:t xml:space="preserve">Policy: </w:t>
      </w:r>
    </w:p>
    <w:p w:rsidR="00000000" w:rsidDel="00000000" w:rsidP="00000000" w:rsidRDefault="00000000" w:rsidRPr="00000000" w14:paraId="00000020">
      <w:pPr>
        <w:widowControl w:val="0"/>
        <w:spacing w:before="270.3076171875" w:line="230.34310340881348" w:lineRule="auto"/>
        <w:ind w:left="105.15838623046875" w:right="1754.23095703125" w:firstLine="7.06558227539062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This policy specifies how important documents (hard copy, online, or other media) should be  retained, protected, and eligible for destruction. The policy also ensures that documents are promptly  provided to authorities in the course of legal investigations or lawsuits. </w:t>
      </w:r>
    </w:p>
    <w:p w:rsidR="00000000" w:rsidDel="00000000" w:rsidP="00000000" w:rsidRDefault="00000000" w:rsidRPr="00000000" w14:paraId="00000021">
      <w:pPr>
        <w:widowControl w:val="0"/>
        <w:spacing w:before="255.2099609375" w:lineRule="auto"/>
        <w:ind w:left="108.47030639648438" w:firstLine="0"/>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Document Retention Schedule </w:t>
      </w:r>
    </w:p>
    <w:p w:rsidR="00000000" w:rsidDel="00000000" w:rsidP="00000000" w:rsidRDefault="00000000" w:rsidRPr="00000000" w14:paraId="00000022">
      <w:pPr>
        <w:widowControl w:val="0"/>
        <w:spacing w:line="230.34253120422363" w:lineRule="auto"/>
        <w:ind w:left="113.76953125" w:right="1384.613037109375" w:hanging="1.54556274414062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following types of documents will be retained for the following periods of time. At least one copy of  each document will be retained according to the following schedule. </w:t>
      </w:r>
    </w:p>
    <w:p w:rsidR="00000000" w:rsidDel="00000000" w:rsidP="00000000" w:rsidRDefault="00000000" w:rsidRPr="00000000" w14:paraId="00000023">
      <w:pPr>
        <w:widowControl w:val="0"/>
        <w:spacing w:before="279.212646484375" w:lineRule="auto"/>
        <w:rPr>
          <w:rFonts w:ascii="Times New Roman" w:cs="Times New Roman" w:eastAsia="Times New Roman" w:hAnsi="Times New Roman"/>
          <w:b w:val="1"/>
          <w:sz w:val="27.84000015258789"/>
          <w:szCs w:val="27.84000015258789"/>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1"/>
          <w:sz w:val="27.84000015258789"/>
          <w:szCs w:val="27.84000015258789"/>
          <w:rtl w:val="0"/>
        </w:rPr>
        <w:t xml:space="preserve">Corporate Records </w:t>
      </w:r>
    </w:p>
    <w:tbl>
      <w:tblPr>
        <w:tblStyle w:val="Table1"/>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7.600250244141"/>
        <w:gridCol w:w="2332.7996826171875"/>
        <w:tblGridChange w:id="0">
          <w:tblGrid>
            <w:gridCol w:w="7017.600250244141"/>
            <w:gridCol w:w="2332.7996826171875"/>
          </w:tblGrid>
        </w:tblGridChange>
      </w:tblGrid>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ind w:left="232.1662902832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Articles of Incorporation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Corporate Bylaws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IRS Form 1023 to file for tax-exempt and/or charitable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IRS Letter of Determination granting tax exempt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ind w:left="244.310302734375" w:firstLine="0"/>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State Application for Tax Exempt Status (Form 3500)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ind w:left="229.35302734375" w:firstLine="0"/>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ind w:left="244.310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State Determination Letter granting tax exempt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Board Policies/Resolutions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Board and Committee Meeting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ind w:left="244.310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Sales Tax Exemption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ind w:left="237.0239257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Tax ID Number Designations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ind w:left="232.1662902832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Annual Corporate Filings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bl>
    <w:p w:rsidR="00000000" w:rsidDel="00000000" w:rsidP="00000000" w:rsidRDefault="00000000" w:rsidRPr="00000000" w14:paraId="0000003A">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0"/>
        <w:ind w:left="3706.9247436523438" w:firstLine="0"/>
        <w:rPr>
          <w:rFonts w:ascii="Times New Roman" w:cs="Times New Roman" w:eastAsia="Times New Roman" w:hAnsi="Times New Roman"/>
          <w:b w:val="1"/>
          <w:sz w:val="27.84000015258789"/>
          <w:szCs w:val="27.84000015258789"/>
        </w:rPr>
      </w:pPr>
      <w:r w:rsidDel="00000000" w:rsidR="00000000" w:rsidRPr="00000000">
        <w:rPr>
          <w:rFonts w:ascii="Times New Roman" w:cs="Times New Roman" w:eastAsia="Times New Roman" w:hAnsi="Times New Roman"/>
          <w:b w:val="1"/>
          <w:sz w:val="27.84000015258789"/>
          <w:szCs w:val="27.84000015258789"/>
          <w:rtl w:val="0"/>
        </w:rPr>
        <w:t xml:space="preserve">Financial Records </w:t>
      </w:r>
    </w:p>
    <w:tbl>
      <w:tblPr>
        <w:tblStyle w:val="Table2"/>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7.600250244141"/>
        <w:gridCol w:w="2332.7996826171875"/>
        <w:tblGridChange w:id="0">
          <w:tblGrid>
            <w:gridCol w:w="7017.600250244141"/>
            <w:gridCol w:w="2332.7996826171875"/>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Chart of Accounts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ind w:left="233.93280029296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Fiscal Policies and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232.1662902832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Audits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left="233.93280029296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Financial Statements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ind w:left="238.1278991699218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General Ledger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Check Registers/Books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Business Expense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Bank Deposit Slips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Cancelled Checks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Invoices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Investment Records (deposit, earning, withdrawals)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Property and Asset Inventories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Petty Cash Receipts/documents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ind w:left="234.65209960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 years</w:t>
            </w:r>
          </w:p>
        </w:tc>
      </w:tr>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Credit Card Receipts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59">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widowControl w:val="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5C">
      <w:pPr>
        <w:widowControl w:val="0"/>
        <w:spacing w:before="435.1191711425781" w:lineRule="auto"/>
        <w:ind w:left="0.662384033203125" w:firstLine="0"/>
        <w:rPr>
          <w:b w:val="1"/>
          <w:sz w:val="22.079999923706055"/>
          <w:szCs w:val="22.079999923706055"/>
        </w:rPr>
      </w:pPr>
      <w:r w:rsidDel="00000000" w:rsidR="00000000" w:rsidRPr="00000000">
        <w:rPr>
          <w:sz w:val="22.079999923706055"/>
          <w:szCs w:val="22.079999923706055"/>
          <w:rtl w:val="0"/>
        </w:rPr>
        <w:t xml:space="preserve">JCS, Inc. Document Retention and Destruction Page </w:t>
      </w:r>
      <w:r w:rsidDel="00000000" w:rsidR="00000000" w:rsidRPr="00000000">
        <w:rPr>
          <w:b w:val="1"/>
          <w:sz w:val="22.079999923706055"/>
          <w:szCs w:val="22.079999923706055"/>
          <w:rtl w:val="0"/>
        </w:rPr>
        <w:t xml:space="preserve">1 </w:t>
      </w:r>
      <w:r w:rsidDel="00000000" w:rsidR="00000000" w:rsidRPr="00000000">
        <w:rPr>
          <w:sz w:val="22.079999923706055"/>
          <w:szCs w:val="22.079999923706055"/>
          <w:rtl w:val="0"/>
        </w:rPr>
        <w:t xml:space="preserve">of </w:t>
      </w:r>
      <w:r w:rsidDel="00000000" w:rsidR="00000000" w:rsidRPr="00000000">
        <w:rPr>
          <w:b w:val="1"/>
          <w:sz w:val="22.079999923706055"/>
          <w:szCs w:val="22.079999923706055"/>
          <w:rtl w:val="0"/>
        </w:rPr>
        <w:t xml:space="preserve">5 </w:t>
      </w:r>
    </w:p>
    <w:p w:rsidR="00000000" w:rsidDel="00000000" w:rsidP="00000000" w:rsidRDefault="00000000" w:rsidRPr="00000000" w14:paraId="0000005D">
      <w:pPr>
        <w:widowControl w:val="0"/>
        <w:ind w:left="8.6399841308593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Tax Records </w:t>
      </w:r>
    </w:p>
    <w:tbl>
      <w:tblPr>
        <w:tblStyle w:val="Table3"/>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03.999786376953"/>
        <w:gridCol w:w="2246.400146484375"/>
        <w:tblGridChange w:id="0">
          <w:tblGrid>
            <w:gridCol w:w="7103.999786376953"/>
            <w:gridCol w:w="2246.4001464843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IRS Annual Tax Filing Form 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ind w:left="234.153442382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ind w:left="233.93280029296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FTB Annual Form 199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ind w:left="234.153442382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Payroll Registers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ind w:left="234.153442382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IRS Form 1099 Filings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ind w:left="238.569335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Payroll Tax Returns and Withholding Returns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ind w:left="238.569335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Earnings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ind w:left="238.569335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left="233.27026367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W-2 Statements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ind w:left="238.569335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6C">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widowControl w:val="0"/>
        <w:ind w:left="3836.399536132812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Records </w:t>
      </w:r>
    </w:p>
    <w:tbl>
      <w:tblPr>
        <w:tblStyle w:val="Table4"/>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3.999786376953"/>
        <w:gridCol w:w="4046.400146484375"/>
        <w:tblGridChange w:id="0">
          <w:tblGrid>
            <w:gridCol w:w="5303.999786376953"/>
            <w:gridCol w:w="4046.400146484375"/>
          </w:tblGrid>
        </w:tblGridChange>
      </w:tblGrid>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Employee Offer Letters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ind w:left="234.15405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Employment At-Will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ind w:left="238.56994628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 after Term</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Confirmation of Employment Letters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ind w:left="234.15405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Benefits Descriptions Per Employee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ind w:left="234.15405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Pension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ind w:left="234.15405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Employee Applications and Resumes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ind w:left="238.56994628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 after Term</w:t>
            </w:r>
          </w:p>
        </w:tc>
      </w:tr>
      <w:tr>
        <w:trPr>
          <w:cantSplit w:val="0"/>
          <w:trHeight w:val="5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60.76436042785645" w:lineRule="auto"/>
              <w:ind w:left="237.02392578125" w:right="494.317626953125" w:hanging="2.8703308105468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Promotion/Demotion/Letter of Reprimand/Letter of Termination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ind w:left="238.56994628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 after Term</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Job Descriptions, Performance Goals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ind w:left="238.56994628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 after Term</w:t>
            </w:r>
          </w:p>
        </w:tc>
      </w:tr>
      <w:tr>
        <w:trPr>
          <w:cantSplit w:val="0"/>
          <w:trHeight w:val="5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ind w:left="233.27026367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Workers’ Compensation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60.76547622680664" w:lineRule="auto"/>
              <w:ind w:left="238.3489990234375" w:right="376.68701171875" w:firstLine="2.649536132812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5 years after date of injury and 2 years  after claim has been closed</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I-9 Forms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ind w:left="240.9985351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5 years after Termination</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ind w:left="237.02392578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Time Reports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ind w:left="239.453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 years after Termination</w:t>
            </w:r>
          </w:p>
        </w:tc>
      </w:tr>
    </w:tbl>
    <w:p w:rsidR="00000000" w:rsidDel="00000000" w:rsidP="00000000" w:rsidRDefault="00000000" w:rsidRPr="00000000" w14:paraId="00000085">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widowControl w:val="0"/>
        <w:ind w:left="3825.59997558593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Insurance Records </w:t>
      </w:r>
    </w:p>
    <w:tbl>
      <w:tblPr>
        <w:tblStyle w:val="Table5"/>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Property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Directors and Officers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ind w:left="233.27026367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Workers’ Compensation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ind w:left="238.1278991699218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General Liability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Insurance Claims Applications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ind w:left="235.919952392578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Insurance Disbursements/Denials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bl>
    <w:p w:rsidR="00000000" w:rsidDel="00000000" w:rsidP="00000000" w:rsidRDefault="00000000" w:rsidRPr="00000000" w14:paraId="0000009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widowControl w:val="0"/>
        <w:ind w:left="4286.4001464843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Contracts</w:t>
      </w:r>
    </w:p>
    <w:tbl>
      <w:tblPr>
        <w:tblStyle w:val="Table6"/>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ind w:left="232.1662902832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All Insurance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ind w:left="235.036773681640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Employee Contracts/At-Will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Construction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ind w:left="234.815979003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Legal Correspondence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ind w:left="234.81597900390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Loan/Mortgage/and Real Estate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ind w:left="232.387084960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Vendor Contracts/Agreements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A3">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widowControl w:val="0"/>
        <w:spacing w:line="276" w:lineRule="auto"/>
        <w:rPr>
          <w:rFonts w:ascii="Arial" w:cs="Arial" w:eastAsia="Arial" w:hAnsi="Arial"/>
          <w:sz w:val="22"/>
          <w:szCs w:val="22"/>
        </w:rPr>
      </w:pPr>
      <w:r w:rsidDel="00000000" w:rsidR="00000000" w:rsidRPr="00000000">
        <w:rPr>
          <w:rtl w:val="0"/>
        </w:rPr>
      </w:r>
    </w:p>
    <w:tbl>
      <w:tblPr>
        <w:tblStyle w:val="Table7"/>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ind w:left="233.270263671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Warranties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A7">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widowControl w:val="0"/>
        <w:ind w:left="39.062347412109375" w:firstLine="0"/>
        <w:rPr>
          <w:b w:val="1"/>
        </w:rPr>
      </w:pPr>
      <w:r w:rsidDel="00000000" w:rsidR="00000000" w:rsidRPr="00000000">
        <w:rPr>
          <w:sz w:val="22.079999923706055"/>
          <w:szCs w:val="22.079999923706055"/>
          <w:rtl w:val="0"/>
        </w:rPr>
        <w:t xml:space="preserve">JCS, Inc. Document Retention and Destruction Page </w:t>
      </w:r>
      <w:r w:rsidDel="00000000" w:rsidR="00000000" w:rsidRPr="00000000">
        <w:rPr>
          <w:b w:val="1"/>
          <w:rtl w:val="0"/>
        </w:rPr>
        <w:t xml:space="preserve">2 </w:t>
      </w:r>
      <w:r w:rsidDel="00000000" w:rsidR="00000000" w:rsidRPr="00000000">
        <w:rPr>
          <w:sz w:val="22.079999923706055"/>
          <w:szCs w:val="22.079999923706055"/>
          <w:rtl w:val="0"/>
        </w:rPr>
        <w:t xml:space="preserve">of </w:t>
      </w:r>
      <w:r w:rsidDel="00000000" w:rsidR="00000000" w:rsidRPr="00000000">
        <w:rPr>
          <w:b w:val="1"/>
          <w:rtl w:val="0"/>
        </w:rPr>
        <w:t xml:space="preserve">5 </w:t>
      </w:r>
    </w:p>
    <w:tbl>
      <w:tblPr>
        <w:tblStyle w:val="Table8"/>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76"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76" w:lineRule="auto"/>
              <w:rPr>
                <w:b w:val="1"/>
              </w:rPr>
            </w:pPr>
            <w:r w:rsidDel="00000000" w:rsidR="00000000" w:rsidRPr="00000000">
              <w:rPr>
                <w:rtl w:val="0"/>
              </w:rPr>
            </w:r>
          </w:p>
        </w:tc>
      </w:tr>
    </w:tbl>
    <w:p w:rsidR="00000000" w:rsidDel="00000000" w:rsidP="00000000" w:rsidRDefault="00000000" w:rsidRPr="00000000" w14:paraId="000000AC">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widowControl w:val="0"/>
        <w:rPr>
          <w:b w:val="1"/>
        </w:rPr>
      </w:pPr>
      <w:r w:rsidDel="00000000" w:rsidR="00000000" w:rsidRPr="00000000">
        <w:rPr>
          <w:b w:val="1"/>
          <w:rtl w:val="0"/>
        </w:rPr>
        <w:t xml:space="preserve">  </w:t>
      </w:r>
    </w:p>
    <w:p w:rsidR="00000000" w:rsidDel="00000000" w:rsidP="00000000" w:rsidRDefault="00000000" w:rsidRPr="00000000" w14:paraId="000000AF">
      <w:pPr>
        <w:widowControl w:val="0"/>
        <w:rPr>
          <w:rFonts w:ascii="Times New Roman" w:cs="Times New Roman" w:eastAsia="Times New Roman" w:hAnsi="Times New Roman"/>
          <w:b w:val="1"/>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rtl w:val="0"/>
        </w:rPr>
        <w:t xml:space="preserve">Donations / Fundraising </w:t>
      </w:r>
    </w:p>
    <w:tbl>
      <w:tblPr>
        <w:tblStyle w:val="Table9"/>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ind w:left="238.1278991699218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Grant Dispersal Contract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ind w:left="229.35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Permanent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Donor Lists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ind w:left="238.1278991699218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Grant Applications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ind w:left="234.1535949707031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Donor Acknowledgments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B8">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widowControl w:val="0"/>
        <w:ind w:left="2971.1999511718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Management Plans and Procedures </w:t>
      </w:r>
    </w:p>
    <w:tbl>
      <w:tblPr>
        <w:tblStyle w:val="Table10"/>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ind w:left="244.310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Strategic 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ind w:left="244.31030273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Staffing, programs, marketing, finance, fundraising and evaluation plans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ind w:left="232.387084960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Vendor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ind w:left="238.34869384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Comprehensive Safety Plan (Updated Annually)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ind w:left="233.7689208984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years</w:t>
            </w:r>
          </w:p>
        </w:tc>
      </w:tr>
    </w:tbl>
    <w:p w:rsidR="00000000" w:rsidDel="00000000" w:rsidP="00000000" w:rsidRDefault="00000000" w:rsidRPr="00000000" w14:paraId="000000C3">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1"/>
          <w:rtl w:val="0"/>
        </w:rPr>
        <w:t xml:space="preserve">Pupil Records</w:t>
      </w:r>
    </w:p>
    <w:tbl>
      <w:tblPr>
        <w:tblStyle w:val="Table11"/>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6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59.89609718322754" w:lineRule="auto"/>
              <w:ind w:left="240" w:right="449.5196533203125" w:hanging="4.8001098632812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Mandatory Permanent Student Records (Original or copy) which shall consist of the following: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ind w:left="229.679565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w:t>
            </w:r>
          </w:p>
        </w:tc>
      </w:tr>
    </w:tbl>
    <w:p w:rsidR="00000000" w:rsidDel="00000000" w:rsidP="00000000" w:rsidRDefault="00000000" w:rsidRPr="00000000" w14:paraId="000000C8">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widowControl w:val="0"/>
        <w:spacing w:line="276" w:lineRule="auto"/>
        <w:rPr>
          <w:rFonts w:ascii="Arial" w:cs="Arial" w:eastAsia="Arial" w:hAnsi="Arial"/>
          <w:sz w:val="22"/>
          <w:szCs w:val="22"/>
        </w:rPr>
      </w:pPr>
      <w:r w:rsidDel="00000000" w:rsidR="00000000" w:rsidRPr="00000000">
        <w:rPr>
          <w:rtl w:val="0"/>
        </w:rPr>
      </w:r>
    </w:p>
    <w:tbl>
      <w:tblPr>
        <w:tblStyle w:val="Table12"/>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5395.19989013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ind w:left="1816.80007934570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name of student </w:t>
            </w:r>
          </w:p>
          <w:p w:rsidR="00000000" w:rsidDel="00000000" w:rsidP="00000000" w:rsidRDefault="00000000" w:rsidRPr="00000000" w14:paraId="000000CB">
            <w:pPr>
              <w:widowControl w:val="0"/>
              <w:spacing w:before="31.9207763671875" w:lineRule="auto"/>
              <w:ind w:left="1816.07986450195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 </w:t>
            </w:r>
          </w:p>
          <w:p w:rsidR="00000000" w:rsidDel="00000000" w:rsidP="00000000" w:rsidRDefault="00000000" w:rsidRPr="00000000" w14:paraId="000000CC">
            <w:pPr>
              <w:widowControl w:val="0"/>
              <w:spacing w:before="36.7193603515625" w:lineRule="auto"/>
              <w:ind w:left="1816.07986450195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of Verification of Birth </w:t>
            </w:r>
          </w:p>
          <w:p w:rsidR="00000000" w:rsidDel="00000000" w:rsidP="00000000" w:rsidRDefault="00000000" w:rsidRPr="00000000" w14:paraId="000000CD">
            <w:pPr>
              <w:widowControl w:val="0"/>
              <w:spacing w:before="36.7205810546875" w:lineRule="auto"/>
              <w:ind w:left="1827.11990356445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of student </w:t>
            </w:r>
          </w:p>
          <w:p w:rsidR="00000000" w:rsidDel="00000000" w:rsidP="00000000" w:rsidRDefault="00000000" w:rsidRPr="00000000" w14:paraId="000000CE">
            <w:pPr>
              <w:widowControl w:val="0"/>
              <w:spacing w:before="41.519775390625" w:lineRule="auto"/>
              <w:ind w:left="1816.07986450195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of Birth </w:t>
            </w:r>
          </w:p>
          <w:p w:rsidR="00000000" w:rsidDel="00000000" w:rsidP="00000000" w:rsidRDefault="00000000" w:rsidRPr="00000000" w14:paraId="000000CF">
            <w:pPr>
              <w:widowControl w:val="0"/>
              <w:spacing w:before="31.920166015625" w:lineRule="auto"/>
              <w:ind w:right="905.0396728515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Address of Parents of Minor Student </w:t>
            </w:r>
          </w:p>
          <w:p w:rsidR="00000000" w:rsidDel="00000000" w:rsidP="00000000" w:rsidRDefault="00000000" w:rsidRPr="00000000" w14:paraId="000000D0">
            <w:pPr>
              <w:widowControl w:val="0"/>
              <w:spacing w:before="36.719970703125" w:lineRule="auto"/>
              <w:ind w:right="336.000366210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of minor student if different than  </w:t>
            </w:r>
          </w:p>
          <w:p w:rsidR="00000000" w:rsidDel="00000000" w:rsidP="00000000" w:rsidRDefault="00000000" w:rsidRPr="00000000" w14:paraId="000000D1">
            <w:pPr>
              <w:widowControl w:val="0"/>
              <w:spacing w:before="41.519775390625" w:lineRule="auto"/>
              <w:ind w:left="1052.640075683593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w:t>
            </w:r>
          </w:p>
          <w:p w:rsidR="00000000" w:rsidDel="00000000" w:rsidP="00000000" w:rsidRDefault="00000000" w:rsidRPr="00000000" w14:paraId="000000D2">
            <w:pPr>
              <w:widowControl w:val="0"/>
              <w:spacing w:before="31.920166015625" w:lineRule="auto"/>
              <w:ind w:right="571.19995117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annual verification of the name and  </w:t>
            </w:r>
          </w:p>
          <w:p w:rsidR="00000000" w:rsidDel="00000000" w:rsidP="00000000" w:rsidRDefault="00000000" w:rsidRPr="00000000" w14:paraId="000000D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of the parent and the residence of the student. </w:t>
            </w:r>
          </w:p>
          <w:p w:rsidR="00000000" w:rsidDel="00000000" w:rsidP="00000000" w:rsidRDefault="00000000" w:rsidRPr="00000000" w14:paraId="000000D4">
            <w:pPr>
              <w:widowControl w:val="0"/>
              <w:ind w:right="623.998413085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Entering and leaving date of each school year and  </w:t>
            </w:r>
          </w:p>
          <w:p w:rsidR="00000000" w:rsidDel="00000000" w:rsidP="00000000" w:rsidRDefault="00000000" w:rsidRPr="00000000" w14:paraId="000000D5">
            <w:pPr>
              <w:widowControl w:val="0"/>
              <w:ind w:left="698.160095214843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summer session or other extra session. </w:t>
            </w:r>
          </w:p>
          <w:p w:rsidR="00000000" w:rsidDel="00000000" w:rsidP="00000000" w:rsidRDefault="00000000" w:rsidRPr="00000000" w14:paraId="000000D6">
            <w:pPr>
              <w:widowControl w:val="0"/>
              <w:ind w:right="628.800048828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Subjects taken during the year, half-year, summer  </w:t>
            </w:r>
          </w:p>
          <w:p w:rsidR="00000000" w:rsidDel="00000000" w:rsidP="00000000" w:rsidRDefault="00000000" w:rsidRPr="00000000" w14:paraId="000000D7">
            <w:pPr>
              <w:widowControl w:val="0"/>
              <w:spacing w:before="31.91986083984375" w:lineRule="auto"/>
              <w:ind w:left="695.76004028320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or quarter. </w:t>
            </w:r>
          </w:p>
          <w:p w:rsidR="00000000" w:rsidDel="00000000" w:rsidP="00000000" w:rsidRDefault="00000000" w:rsidRPr="00000000" w14:paraId="000000D8">
            <w:pPr>
              <w:widowControl w:val="0"/>
              <w:spacing w:before="27.12005615234375" w:lineRule="auto"/>
              <w:ind w:right="432.0001220703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grades or credit are given, the grade or number of </w:t>
            </w:r>
          </w:p>
          <w:p w:rsidR="00000000" w:rsidDel="00000000" w:rsidP="00000000" w:rsidRDefault="00000000" w:rsidRPr="00000000" w14:paraId="000000D9">
            <w:pPr>
              <w:widowControl w:val="0"/>
              <w:spacing w:before="487.92083740234375" w:lineRule="auto"/>
              <w:ind w:left="236.3999938964843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Student Injury Record for Which a Claim was Filed.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year after the  </w:t>
            </w:r>
          </w:p>
          <w:p w:rsidR="00000000" w:rsidDel="00000000" w:rsidP="00000000" w:rsidRDefault="00000000" w:rsidRPr="00000000" w14:paraId="000000DB">
            <w:pPr>
              <w:widowControl w:val="0"/>
              <w:ind w:left="233.7591552734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claim has been  </w:t>
            </w:r>
          </w:p>
          <w:p w:rsidR="00000000" w:rsidDel="00000000" w:rsidP="00000000" w:rsidRDefault="00000000" w:rsidRPr="00000000" w14:paraId="000000DC">
            <w:pPr>
              <w:widowControl w:val="0"/>
              <w:ind w:left="237.3596191406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settled or after  </w:t>
            </w:r>
          </w:p>
          <w:p w:rsidR="00000000" w:rsidDel="00000000" w:rsidP="00000000" w:rsidRDefault="00000000" w:rsidRPr="00000000" w14:paraId="000000DD">
            <w:pPr>
              <w:widowControl w:val="0"/>
              <w:ind w:left="227.999267578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statute of </w:t>
            </w:r>
          </w:p>
          <w:p w:rsidR="00000000" w:rsidDel="00000000" w:rsidP="00000000" w:rsidRDefault="00000000" w:rsidRPr="00000000" w14:paraId="000000D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limitations have </w:t>
            </w:r>
          </w:p>
          <w:p w:rsidR="00000000" w:rsidDel="00000000" w:rsidP="00000000" w:rsidRDefault="00000000" w:rsidRPr="00000000" w14:paraId="000000DF">
            <w:pPr>
              <w:widowControl w:val="0"/>
              <w:spacing w:before="17.5201416015625" w:lineRule="auto"/>
              <w:ind w:left="227.0391845703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w:t>
            </w:r>
          </w:p>
        </w:tc>
      </w:tr>
      <w:tr>
        <w:trPr>
          <w:cantSplit w:val="0"/>
          <w:trHeight w:val="926.39999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Interim Student Records which shall include the following: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ind w:left="235.439453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years after </w:t>
            </w:r>
          </w:p>
          <w:p w:rsidR="00000000" w:rsidDel="00000000" w:rsidP="00000000" w:rsidRDefault="00000000" w:rsidRPr="00000000" w14:paraId="000000E2">
            <w:pPr>
              <w:widowControl w:val="0"/>
              <w:spacing w:before="31.9195556640625" w:lineRule="auto"/>
              <w:ind w:left="225.8392333984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usefulness  </w:t>
            </w:r>
          </w:p>
          <w:p w:rsidR="00000000" w:rsidDel="00000000" w:rsidP="00000000" w:rsidRDefault="00000000" w:rsidRPr="00000000" w14:paraId="000000E3">
            <w:pPr>
              <w:widowControl w:val="0"/>
              <w:spacing w:before="22.3199462890625" w:lineRule="auto"/>
              <w:ind w:left="233.7591552734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ceases.</w:t>
            </w:r>
          </w:p>
        </w:tc>
      </w:tr>
    </w:tbl>
    <w:p w:rsidR="00000000" w:rsidDel="00000000" w:rsidP="00000000" w:rsidRDefault="00000000" w:rsidRPr="00000000" w14:paraId="000000E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widowControl w:val="0"/>
        <w:ind w:left="39.062347412109375" w:firstLine="0"/>
        <w:rPr>
          <w:b w:val="1"/>
        </w:rPr>
      </w:pPr>
      <w:r w:rsidDel="00000000" w:rsidR="00000000" w:rsidRPr="00000000">
        <w:rPr>
          <w:sz w:val="22.079999923706055"/>
          <w:szCs w:val="22.079999923706055"/>
          <w:rtl w:val="0"/>
        </w:rPr>
        <w:t xml:space="preserve">JCS, Inc. Document Retention and Destruction Page </w:t>
      </w:r>
      <w:r w:rsidDel="00000000" w:rsidR="00000000" w:rsidRPr="00000000">
        <w:rPr>
          <w:b w:val="1"/>
          <w:rtl w:val="0"/>
        </w:rPr>
        <w:t xml:space="preserve">3 </w:t>
      </w:r>
      <w:r w:rsidDel="00000000" w:rsidR="00000000" w:rsidRPr="00000000">
        <w:rPr>
          <w:sz w:val="22.079999923706055"/>
          <w:szCs w:val="22.079999923706055"/>
          <w:rtl w:val="0"/>
        </w:rPr>
        <w:t xml:space="preserve">of </w:t>
      </w:r>
      <w:r w:rsidDel="00000000" w:rsidR="00000000" w:rsidRPr="00000000">
        <w:rPr>
          <w:b w:val="1"/>
          <w:rtl w:val="0"/>
        </w:rPr>
        <w:t xml:space="preserve">5 </w:t>
      </w:r>
    </w:p>
    <w:tbl>
      <w:tblPr>
        <w:tblStyle w:val="Table13"/>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24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ind w:left="605.9999084472656" w:firstLine="0"/>
              <w:rPr/>
            </w:pPr>
            <w:r w:rsidDel="00000000" w:rsidR="00000000" w:rsidRPr="00000000">
              <w:rPr>
                <w:rtl w:val="0"/>
              </w:rPr>
              <w:t xml:space="preserve">(A) A log or record identifying those persons (except  </w:t>
            </w:r>
          </w:p>
          <w:p w:rsidR="00000000" w:rsidDel="00000000" w:rsidP="00000000" w:rsidRDefault="00000000" w:rsidRPr="00000000" w14:paraId="000000E8">
            <w:pPr>
              <w:widowControl w:val="0"/>
              <w:spacing w:before="12.7197265625" w:line="243.90263557434082" w:lineRule="auto"/>
              <w:ind w:left="960.9599304199219" w:right="708.96240234375" w:firstLine="0.240020751953125"/>
              <w:rPr/>
            </w:pPr>
            <w:r w:rsidDel="00000000" w:rsidR="00000000" w:rsidRPr="00000000">
              <w:rPr>
                <w:rtl w:val="0"/>
              </w:rPr>
              <w:t xml:space="preserve">authorized school personnel) or organizations requesting  or receiving information from the record. The log or  </w:t>
            </w:r>
          </w:p>
          <w:p w:rsidR="00000000" w:rsidDel="00000000" w:rsidP="00000000" w:rsidRDefault="00000000" w:rsidRPr="00000000" w14:paraId="000000E9">
            <w:pPr>
              <w:widowControl w:val="0"/>
              <w:spacing w:before="8.817138671875" w:lineRule="auto"/>
              <w:ind w:left="968.3999633789062" w:firstLine="0"/>
              <w:rPr/>
            </w:pPr>
            <w:r w:rsidDel="00000000" w:rsidR="00000000" w:rsidRPr="00000000">
              <w:rPr>
                <w:rtl w:val="0"/>
              </w:rPr>
              <w:t xml:space="preserve">record shall be accessible only to the legal parent or  </w:t>
            </w:r>
          </w:p>
          <w:p w:rsidR="00000000" w:rsidDel="00000000" w:rsidP="00000000" w:rsidRDefault="00000000" w:rsidRPr="00000000" w14:paraId="000000EA">
            <w:pPr>
              <w:widowControl w:val="0"/>
              <w:spacing w:before="12.718505859375" w:line="243.90263557434082" w:lineRule="auto"/>
              <w:ind w:left="960.9599304199219" w:right="704.1607666015625" w:hanging="4.320068359375"/>
              <w:rPr/>
            </w:pPr>
            <w:r w:rsidDel="00000000" w:rsidR="00000000" w:rsidRPr="00000000">
              <w:rPr>
                <w:rtl w:val="0"/>
              </w:rPr>
              <w:t xml:space="preserve">guardian or the eligible pupil, or a dependent adult pupil,  or an adult pupil, or the custodian of records. </w:t>
            </w:r>
          </w:p>
          <w:p w:rsidR="00000000" w:rsidDel="00000000" w:rsidP="00000000" w:rsidRDefault="00000000" w:rsidRPr="00000000" w14:paraId="000000EB">
            <w:pPr>
              <w:widowControl w:val="0"/>
              <w:spacing w:before="8.817138671875" w:line="295.88178634643555" w:lineRule="auto"/>
              <w:ind w:left="605.9999084472656" w:right="706.805419921875" w:firstLine="0"/>
              <w:jc w:val="center"/>
              <w:rPr/>
            </w:pPr>
            <w:r w:rsidDel="00000000" w:rsidR="00000000" w:rsidRPr="00000000">
              <w:rPr>
                <w:rtl w:val="0"/>
              </w:rPr>
              <w:t xml:space="preserve">(B) Health information, including Child Health Developmental Disabilities Prevention Program verification or waiver.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76" w:lineRule="auto"/>
              <w:rPr/>
            </w:pPr>
            <w:r w:rsidDel="00000000" w:rsidR="00000000" w:rsidRPr="00000000">
              <w:rPr>
                <w:rtl w:val="0"/>
              </w:rPr>
            </w:r>
          </w:p>
        </w:tc>
      </w:tr>
      <w:tr>
        <w:trPr>
          <w:cantSplit w:val="0"/>
          <w:trHeight w:val="42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3.90263557434082" w:lineRule="auto"/>
              <w:ind w:left="968.3999633789062" w:right="872.161865234375" w:hanging="362.4000549316406"/>
              <w:rPr/>
            </w:pPr>
            <w:r w:rsidDel="00000000" w:rsidR="00000000" w:rsidRPr="00000000">
              <w:rPr>
                <w:rtl w:val="0"/>
              </w:rPr>
              <w:t xml:space="preserve">(C) Participation in special education programs including  required tests, case studies, authorizations, and actions  </w:t>
            </w:r>
          </w:p>
          <w:p w:rsidR="00000000" w:rsidDel="00000000" w:rsidP="00000000" w:rsidRDefault="00000000" w:rsidRPr="00000000" w14:paraId="000000EE">
            <w:pPr>
              <w:widowControl w:val="0"/>
              <w:spacing w:before="8.817138671875" w:line="243.9016342163086" w:lineRule="auto"/>
              <w:ind w:left="605.9999084472656" w:right="590.6353759765625" w:firstLine="362.4000549316406"/>
              <w:rPr/>
            </w:pPr>
            <w:r w:rsidDel="00000000" w:rsidR="00000000" w:rsidRPr="00000000">
              <w:rPr>
                <w:rtl w:val="0"/>
              </w:rPr>
              <w:t xml:space="preserve">necessary to establish eligibility for admission or discharge. (D) Language training records. </w:t>
            </w:r>
          </w:p>
          <w:p w:rsidR="00000000" w:rsidDel="00000000" w:rsidP="00000000" w:rsidRDefault="00000000" w:rsidRPr="00000000" w14:paraId="000000EF">
            <w:pPr>
              <w:widowControl w:val="0"/>
              <w:spacing w:before="71.21826171875" w:line="243.90263557434082" w:lineRule="auto"/>
              <w:ind w:left="961.6799926757812" w:right="1011.3592529296875" w:hanging="355.6800842285156"/>
              <w:rPr/>
            </w:pPr>
            <w:r w:rsidDel="00000000" w:rsidR="00000000" w:rsidRPr="00000000">
              <w:rPr>
                <w:rtl w:val="0"/>
              </w:rPr>
              <w:t xml:space="preserve">(E) Progress slips and/or notices as required by Education  Code Section 49066 and 49067. </w:t>
            </w:r>
          </w:p>
          <w:p w:rsidR="00000000" w:rsidDel="00000000" w:rsidP="00000000" w:rsidRDefault="00000000" w:rsidRPr="00000000" w14:paraId="000000F0">
            <w:pPr>
              <w:widowControl w:val="0"/>
              <w:spacing w:before="8.8177490234375" w:lineRule="auto"/>
              <w:ind w:left="605.9999084472656" w:firstLine="0"/>
              <w:rPr/>
            </w:pPr>
            <w:r w:rsidDel="00000000" w:rsidR="00000000" w:rsidRPr="00000000">
              <w:rPr>
                <w:rtl w:val="0"/>
              </w:rPr>
              <w:t xml:space="preserve">(F) Parental restrictions regarding access to directory  </w:t>
            </w:r>
          </w:p>
          <w:p w:rsidR="00000000" w:rsidDel="00000000" w:rsidP="00000000" w:rsidRDefault="00000000" w:rsidRPr="00000000" w14:paraId="000000F1">
            <w:pPr>
              <w:widowControl w:val="0"/>
              <w:spacing w:before="12.7197265625" w:lineRule="auto"/>
              <w:ind w:left="965.9999084472656" w:firstLine="0"/>
              <w:rPr/>
            </w:pPr>
            <w:r w:rsidDel="00000000" w:rsidR="00000000" w:rsidRPr="00000000">
              <w:rPr>
                <w:rtl w:val="0"/>
              </w:rPr>
              <w:t xml:space="preserve">information and related stipulations. </w:t>
            </w:r>
          </w:p>
          <w:p w:rsidR="00000000" w:rsidDel="00000000" w:rsidP="00000000" w:rsidRDefault="00000000" w:rsidRPr="00000000" w14:paraId="000000F2">
            <w:pPr>
              <w:widowControl w:val="0"/>
              <w:spacing w:before="17.5201416015625" w:line="243.90214920043945" w:lineRule="auto"/>
              <w:ind w:left="961.199951171875" w:right="958.5601806640625" w:hanging="355.2000427246094"/>
              <w:rPr/>
            </w:pPr>
            <w:r w:rsidDel="00000000" w:rsidR="00000000" w:rsidRPr="00000000">
              <w:rPr>
                <w:rtl w:val="0"/>
              </w:rPr>
              <w:t xml:space="preserve">(G) Parent or adult pupil responders to challenged records  and to disciplinary action. </w:t>
            </w:r>
          </w:p>
          <w:p w:rsidR="00000000" w:rsidDel="00000000" w:rsidP="00000000" w:rsidRDefault="00000000" w:rsidRPr="00000000" w14:paraId="000000F3">
            <w:pPr>
              <w:widowControl w:val="0"/>
              <w:spacing w:before="8.818359375" w:line="243.90263557434082" w:lineRule="auto"/>
              <w:ind w:left="965.9999084472656" w:right="406.5594482421875" w:hanging="360"/>
              <w:rPr/>
            </w:pPr>
            <w:r w:rsidDel="00000000" w:rsidR="00000000" w:rsidRPr="00000000">
              <w:rPr>
                <w:rtl w:val="0"/>
              </w:rPr>
              <w:t xml:space="preserve">(H) Parental authorizations or prohibitions of pupil participation  in specific programs. </w:t>
            </w:r>
          </w:p>
          <w:p w:rsidR="00000000" w:rsidDel="00000000" w:rsidP="00000000" w:rsidRDefault="00000000" w:rsidRPr="00000000" w14:paraId="000000F4">
            <w:pPr>
              <w:widowControl w:val="0"/>
              <w:spacing w:before="13.6175537109375" w:line="291.8825054168701" w:lineRule="auto"/>
              <w:ind w:left="954.2399597167969" w:right="138.7274169921875" w:hanging="348.24005126953125"/>
              <w:rPr/>
            </w:pPr>
            <w:r w:rsidDel="00000000" w:rsidR="00000000" w:rsidRPr="00000000">
              <w:rPr>
                <w:rtl w:val="0"/>
              </w:rPr>
              <w:t xml:space="preserve">(I) Results of standardized tests administered within the preceding three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76" w:lineRule="auto"/>
              <w:rPr/>
            </w:pPr>
            <w:r w:rsidDel="00000000" w:rsidR="00000000" w:rsidRPr="00000000">
              <w:rPr>
                <w:rtl w:val="0"/>
              </w:rPr>
            </w:r>
          </w:p>
        </w:tc>
      </w:tr>
      <w:tr>
        <w:trPr>
          <w:cantSplit w:val="0"/>
          <w:trHeight w:val="9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ind w:left="246.95999145507812" w:firstLine="0"/>
              <w:rPr>
                <w:b w:val="1"/>
              </w:rPr>
            </w:pPr>
            <w:r w:rsidDel="00000000" w:rsidR="00000000" w:rsidRPr="00000000">
              <w:rPr>
                <w:b w:val="1"/>
                <w:rtl w:val="0"/>
              </w:rPr>
              <w:t xml:space="preserve">Permitted Student Records which shall include the following: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ind w:left="238.0792236328125" w:firstLine="0"/>
              <w:rPr/>
            </w:pPr>
            <w:r w:rsidDel="00000000" w:rsidR="00000000" w:rsidRPr="00000000">
              <w:rPr>
                <w:rtl w:val="0"/>
              </w:rPr>
              <w:t xml:space="preserve">6 months after  </w:t>
            </w:r>
          </w:p>
          <w:p w:rsidR="00000000" w:rsidDel="00000000" w:rsidP="00000000" w:rsidRDefault="00000000" w:rsidRPr="00000000" w14:paraId="000000F8">
            <w:pPr>
              <w:widowControl w:val="0"/>
              <w:spacing w:before="36.7193603515625" w:lineRule="auto"/>
              <w:ind w:left="242.879638671875" w:firstLine="0"/>
              <w:rPr/>
            </w:pPr>
            <w:r w:rsidDel="00000000" w:rsidR="00000000" w:rsidRPr="00000000">
              <w:rPr>
                <w:rtl w:val="0"/>
              </w:rPr>
              <w:t xml:space="preserve">usefulness  </w:t>
            </w:r>
          </w:p>
          <w:p w:rsidR="00000000" w:rsidDel="00000000" w:rsidP="00000000" w:rsidRDefault="00000000" w:rsidRPr="00000000" w14:paraId="000000F9">
            <w:pPr>
              <w:widowControl w:val="0"/>
              <w:spacing w:before="31.9207763671875" w:lineRule="auto"/>
              <w:ind w:left="236.15966796875" w:firstLine="0"/>
              <w:rPr/>
            </w:pPr>
            <w:r w:rsidDel="00000000" w:rsidR="00000000" w:rsidRPr="00000000">
              <w:rPr>
                <w:rtl w:val="0"/>
              </w:rPr>
              <w:t xml:space="preserve">ceases.</w:t>
            </w:r>
          </w:p>
        </w:tc>
      </w:tr>
      <w:tr>
        <w:trPr>
          <w:cantSplit w:val="0"/>
          <w:trHeight w:val="21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ind w:left="605.9999084472656" w:firstLine="0"/>
              <w:rPr/>
            </w:pPr>
            <w:r w:rsidDel="00000000" w:rsidR="00000000" w:rsidRPr="00000000">
              <w:rPr>
                <w:rtl w:val="0"/>
              </w:rPr>
              <w:t xml:space="preserve">(A) Objective counselor and/or teacher ratings. </w:t>
            </w:r>
          </w:p>
          <w:p w:rsidR="00000000" w:rsidDel="00000000" w:rsidP="00000000" w:rsidRDefault="00000000" w:rsidRPr="00000000" w14:paraId="000000FB">
            <w:pPr>
              <w:widowControl w:val="0"/>
              <w:spacing w:before="12.7203369140625" w:lineRule="auto"/>
              <w:ind w:left="605.9999084472656" w:firstLine="0"/>
              <w:rPr/>
            </w:pPr>
            <w:r w:rsidDel="00000000" w:rsidR="00000000" w:rsidRPr="00000000">
              <w:rPr>
                <w:rtl w:val="0"/>
              </w:rPr>
              <w:t xml:space="preserve">(B) Standardized test results older than three years. </w:t>
            </w:r>
          </w:p>
          <w:p w:rsidR="00000000" w:rsidDel="00000000" w:rsidP="00000000" w:rsidRDefault="00000000" w:rsidRPr="00000000" w14:paraId="000000FC">
            <w:pPr>
              <w:widowControl w:val="0"/>
              <w:spacing w:before="12.7197265625" w:lineRule="auto"/>
              <w:ind w:left="605.9999084472656" w:firstLine="0"/>
              <w:rPr/>
            </w:pPr>
            <w:r w:rsidDel="00000000" w:rsidR="00000000" w:rsidRPr="00000000">
              <w:rPr>
                <w:rtl w:val="0"/>
              </w:rPr>
              <w:t xml:space="preserve">(C) Routine discipline data. </w:t>
            </w:r>
          </w:p>
          <w:p w:rsidR="00000000" w:rsidDel="00000000" w:rsidP="00000000" w:rsidRDefault="00000000" w:rsidRPr="00000000" w14:paraId="000000FD">
            <w:pPr>
              <w:widowControl w:val="0"/>
              <w:spacing w:before="12.7203369140625" w:lineRule="auto"/>
              <w:ind w:left="605.9999084472656" w:firstLine="0"/>
              <w:rPr/>
            </w:pPr>
            <w:r w:rsidDel="00000000" w:rsidR="00000000" w:rsidRPr="00000000">
              <w:rPr>
                <w:rtl w:val="0"/>
              </w:rPr>
              <w:t xml:space="preserve">(D) Verified reports of relevant behavioral patterns. </w:t>
            </w:r>
          </w:p>
          <w:p w:rsidR="00000000" w:rsidDel="00000000" w:rsidP="00000000" w:rsidRDefault="00000000" w:rsidRPr="00000000" w14:paraId="000000FE">
            <w:pPr>
              <w:widowControl w:val="0"/>
              <w:spacing w:before="12.7197265625" w:lineRule="auto"/>
              <w:ind w:left="605.9999084472656" w:firstLine="0"/>
              <w:rPr/>
            </w:pPr>
            <w:r w:rsidDel="00000000" w:rsidR="00000000" w:rsidRPr="00000000">
              <w:rPr>
                <w:rtl w:val="0"/>
              </w:rPr>
              <w:t xml:space="preserve">(E) All disciplinary notices. </w:t>
            </w:r>
          </w:p>
          <w:p w:rsidR="00000000" w:rsidDel="00000000" w:rsidP="00000000" w:rsidRDefault="00000000" w:rsidRPr="00000000" w14:paraId="000000FF">
            <w:pPr>
              <w:widowControl w:val="0"/>
              <w:spacing w:before="12.7203369140625" w:line="251.89913749694824" w:lineRule="auto"/>
              <w:ind w:left="958.7998962402344" w:right="544.8016357421875" w:hanging="352.79998779296875"/>
              <w:rPr/>
            </w:pPr>
            <w:r w:rsidDel="00000000" w:rsidR="00000000" w:rsidRPr="00000000">
              <w:rPr>
                <w:rtl w:val="0"/>
              </w:rPr>
              <w:t xml:space="preserve">(F) Attendance records not covered in the Administrative Code Section 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76" w:lineRule="auto"/>
              <w:rPr/>
            </w:pPr>
            <w:r w:rsidDel="00000000" w:rsidR="00000000" w:rsidRPr="00000000">
              <w:rPr>
                <w:rtl w:val="0"/>
              </w:rPr>
            </w:r>
          </w:p>
        </w:tc>
      </w:tr>
      <w:tr>
        <w:trPr>
          <w:cantSplit w:val="0"/>
          <w:trHeight w:val="1900.79986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ind w:left="246.95999145507812" w:firstLine="0"/>
              <w:rPr>
                <w:b w:val="1"/>
                <w:sz w:val="26.399998664855957"/>
                <w:szCs w:val="26.399998664855957"/>
                <w:vertAlign w:val="superscript"/>
              </w:rPr>
            </w:pPr>
            <w:r w:rsidDel="00000000" w:rsidR="00000000" w:rsidRPr="00000000">
              <w:rPr>
                <w:b w:val="1"/>
                <w:rtl w:val="0"/>
              </w:rPr>
              <w:t xml:space="preserve">Independent Study Records</w:t>
            </w:r>
            <w:r w:rsidDel="00000000" w:rsidR="00000000" w:rsidRPr="00000000">
              <w:rPr>
                <w:b w:val="1"/>
                <w:sz w:val="26.399998664855957"/>
                <w:szCs w:val="26.399998664855957"/>
                <w:vertAlign w:val="super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ind w:left="237.5994873046875" w:firstLine="0"/>
              <w:rPr/>
            </w:pPr>
            <w:r w:rsidDel="00000000" w:rsidR="00000000" w:rsidRPr="00000000">
              <w:rPr>
                <w:rtl w:val="0"/>
              </w:rPr>
              <w:t xml:space="preserve">3 years  </w:t>
            </w:r>
          </w:p>
          <w:p w:rsidR="00000000" w:rsidDel="00000000" w:rsidP="00000000" w:rsidRDefault="00000000" w:rsidRPr="00000000" w14:paraId="00000103">
            <w:pPr>
              <w:widowControl w:val="0"/>
              <w:spacing w:before="31.920166015625" w:lineRule="auto"/>
              <w:ind w:left="243.5992431640625" w:firstLine="0"/>
              <w:rPr/>
            </w:pPr>
            <w:r w:rsidDel="00000000" w:rsidR="00000000" w:rsidRPr="00000000">
              <w:rPr>
                <w:rtl w:val="0"/>
              </w:rPr>
              <w:t xml:space="preserve">minimum and </w:t>
            </w:r>
          </w:p>
        </w:tc>
      </w:tr>
    </w:tbl>
    <w:p w:rsidR="00000000" w:rsidDel="00000000" w:rsidP="00000000" w:rsidRDefault="00000000" w:rsidRPr="00000000" w14:paraId="0000010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widowControl w:val="0"/>
        <w:rPr>
          <w:strike w:val="1"/>
        </w:rPr>
      </w:pPr>
      <w:r w:rsidDel="00000000" w:rsidR="00000000" w:rsidRPr="00000000">
        <w:rPr>
          <w:strike w:val="1"/>
          <w:rtl w:val="0"/>
        </w:rPr>
        <w:t xml:space="preserve"> </w:t>
      </w:r>
    </w:p>
    <w:p w:rsidR="00000000" w:rsidDel="00000000" w:rsidP="00000000" w:rsidRDefault="00000000" w:rsidRPr="00000000" w14:paraId="00000107">
      <w:pPr>
        <w:widowControl w:val="0"/>
        <w:spacing w:line="239.28248405456543" w:lineRule="auto"/>
        <w:ind w:left="8.06396484375" w:right="1261.688232421875" w:firstLine="3.76800537109375"/>
        <w:jc w:val="both"/>
        <w:rPr>
          <w:sz w:val="20.15999984741211"/>
          <w:szCs w:val="20.15999984741211"/>
        </w:rPr>
      </w:pPr>
      <w:r w:rsidDel="00000000" w:rsidR="00000000" w:rsidRPr="00000000">
        <w:rPr>
          <w:sz w:val="23.200000127156578"/>
          <w:szCs w:val="23.200000127156578"/>
          <w:vertAlign w:val="superscript"/>
          <w:rtl w:val="0"/>
        </w:rPr>
        <w:t xml:space="preserve">1 </w:t>
      </w:r>
      <w:r w:rsidDel="00000000" w:rsidR="00000000" w:rsidRPr="00000000">
        <w:rPr>
          <w:sz w:val="20.15999984741211"/>
          <w:szCs w:val="20.15999984741211"/>
          <w:rtl w:val="0"/>
        </w:rPr>
        <w:t xml:space="preserve">Independent study records are mandatory interim student records which must be compiled and maintained for the  stipulated period of time and are then destroyed in accordance with state law, regulation or administrative directive.  (5 CCR 430). </w:t>
      </w:r>
    </w:p>
    <w:p w:rsidR="00000000" w:rsidDel="00000000" w:rsidP="00000000" w:rsidRDefault="00000000" w:rsidRPr="00000000" w14:paraId="00000108">
      <w:pPr>
        <w:widowControl w:val="0"/>
        <w:spacing w:before="5.215301513671875" w:lineRule="auto"/>
        <w:ind w:left="39.062347412109375" w:firstLine="0"/>
        <w:rPr>
          <w:b w:val="1"/>
        </w:rPr>
      </w:pPr>
      <w:r w:rsidDel="00000000" w:rsidR="00000000" w:rsidRPr="00000000">
        <w:rPr>
          <w:sz w:val="22.079999923706055"/>
          <w:szCs w:val="22.079999923706055"/>
          <w:rtl w:val="0"/>
        </w:rPr>
        <w:t xml:space="preserve">JCS, Inc. Document Retention and Destruction Page </w:t>
      </w:r>
      <w:r w:rsidDel="00000000" w:rsidR="00000000" w:rsidRPr="00000000">
        <w:rPr>
          <w:b w:val="1"/>
          <w:rtl w:val="0"/>
        </w:rPr>
        <w:t xml:space="preserve">4 </w:t>
      </w:r>
      <w:r w:rsidDel="00000000" w:rsidR="00000000" w:rsidRPr="00000000">
        <w:rPr>
          <w:sz w:val="22.079999923706055"/>
          <w:szCs w:val="22.079999923706055"/>
          <w:rtl w:val="0"/>
        </w:rPr>
        <w:t xml:space="preserve">of </w:t>
      </w:r>
      <w:r w:rsidDel="00000000" w:rsidR="00000000" w:rsidRPr="00000000">
        <w:rPr>
          <w:b w:val="1"/>
          <w:rtl w:val="0"/>
        </w:rPr>
        <w:t xml:space="preserve">5 </w:t>
      </w:r>
    </w:p>
    <w:tbl>
      <w:tblPr>
        <w:tblStyle w:val="Table14"/>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63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76"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ind w:left="243.5992431640625" w:firstLine="0"/>
              <w:rPr/>
            </w:pPr>
            <w:r w:rsidDel="00000000" w:rsidR="00000000" w:rsidRPr="00000000">
              <w:rPr>
                <w:rtl w:val="0"/>
              </w:rPr>
              <w:t xml:space="preserve">may be kept  </w:t>
            </w:r>
          </w:p>
          <w:p w:rsidR="00000000" w:rsidDel="00000000" w:rsidP="00000000" w:rsidRDefault="00000000" w:rsidRPr="00000000" w14:paraId="0000010B">
            <w:pPr>
              <w:widowControl w:val="0"/>
              <w:spacing w:before="31.920166015625" w:lineRule="auto"/>
              <w:ind w:left="236.3995361328125" w:firstLine="0"/>
              <w:rPr/>
            </w:pPr>
            <w:r w:rsidDel="00000000" w:rsidR="00000000" w:rsidRPr="00000000">
              <w:rPr>
                <w:rtl w:val="0"/>
              </w:rPr>
              <w:t xml:space="preserve">electronically</w:t>
            </w:r>
          </w:p>
        </w:tc>
      </w:tr>
      <w:tr>
        <w:trPr>
          <w:cantSplit w:val="0"/>
          <w:trHeight w:val="20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ind w:left="605.9999084472656" w:firstLine="0"/>
              <w:rPr/>
            </w:pPr>
            <w:r w:rsidDel="00000000" w:rsidR="00000000" w:rsidRPr="00000000">
              <w:rPr>
                <w:rtl w:val="0"/>
              </w:rPr>
              <w:t xml:space="preserve">(A) Adopted written Board Policies. </w:t>
            </w:r>
          </w:p>
          <w:p w:rsidR="00000000" w:rsidDel="00000000" w:rsidP="00000000" w:rsidRDefault="00000000" w:rsidRPr="00000000" w14:paraId="0000010D">
            <w:pPr>
              <w:widowControl w:val="0"/>
              <w:spacing w:before="12.718505859375" w:lineRule="auto"/>
              <w:ind w:left="605.9999084472656" w:firstLine="0"/>
              <w:rPr/>
            </w:pPr>
            <w:r w:rsidDel="00000000" w:rsidR="00000000" w:rsidRPr="00000000">
              <w:rPr>
                <w:rtl w:val="0"/>
              </w:rPr>
              <w:t xml:space="preserve">(B) Written Learning Agreement </w:t>
            </w:r>
          </w:p>
          <w:p w:rsidR="00000000" w:rsidDel="00000000" w:rsidP="00000000" w:rsidRDefault="00000000" w:rsidRPr="00000000" w14:paraId="0000010E">
            <w:pPr>
              <w:widowControl w:val="0"/>
              <w:spacing w:before="12.7197265625" w:lineRule="auto"/>
              <w:ind w:left="605.9999084472656" w:firstLine="0"/>
              <w:rPr/>
            </w:pPr>
            <w:r w:rsidDel="00000000" w:rsidR="00000000" w:rsidRPr="00000000">
              <w:rPr>
                <w:rtl w:val="0"/>
              </w:rPr>
              <w:t xml:space="preserve">(C) Daily Attendance Log </w:t>
            </w:r>
          </w:p>
          <w:p w:rsidR="00000000" w:rsidDel="00000000" w:rsidP="00000000" w:rsidRDefault="00000000" w:rsidRPr="00000000" w14:paraId="0000010F">
            <w:pPr>
              <w:widowControl w:val="0"/>
              <w:spacing w:before="12.7197265625" w:lineRule="auto"/>
              <w:ind w:left="605.9999084472656" w:firstLine="0"/>
              <w:rPr/>
            </w:pPr>
            <w:r w:rsidDel="00000000" w:rsidR="00000000" w:rsidRPr="00000000">
              <w:rPr>
                <w:rtl w:val="0"/>
              </w:rPr>
              <w:t xml:space="preserve">(D) Work Assignments and Work Records </w:t>
            </w:r>
          </w:p>
          <w:p w:rsidR="00000000" w:rsidDel="00000000" w:rsidP="00000000" w:rsidRDefault="00000000" w:rsidRPr="00000000" w14:paraId="00000110">
            <w:pPr>
              <w:widowControl w:val="0"/>
              <w:spacing w:before="12.7197265625" w:lineRule="auto"/>
              <w:ind w:left="605.9999084472656" w:firstLine="0"/>
              <w:rPr/>
            </w:pPr>
            <w:r w:rsidDel="00000000" w:rsidR="00000000" w:rsidRPr="00000000">
              <w:rPr>
                <w:rtl w:val="0"/>
              </w:rPr>
              <w:t xml:space="preserve">(E) Representative Student Work Products </w:t>
            </w:r>
          </w:p>
          <w:p w:rsidR="00000000" w:rsidDel="00000000" w:rsidP="00000000" w:rsidRDefault="00000000" w:rsidRPr="00000000" w14:paraId="00000111">
            <w:pPr>
              <w:widowControl w:val="0"/>
              <w:spacing w:before="12.718505859375" w:lineRule="auto"/>
              <w:ind w:left="605.9999084472656" w:firstLine="0"/>
              <w:rPr/>
            </w:pPr>
            <w:r w:rsidDel="00000000" w:rsidR="00000000" w:rsidRPr="00000000">
              <w:rPr>
                <w:rtl w:val="0"/>
              </w:rPr>
              <w:t xml:space="preserve">(F) Teacher Records (apportionment and academic) </w:t>
            </w:r>
          </w:p>
          <w:p w:rsidR="00000000" w:rsidDel="00000000" w:rsidP="00000000" w:rsidRDefault="00000000" w:rsidRPr="00000000" w14:paraId="00000112">
            <w:pPr>
              <w:widowControl w:val="0"/>
              <w:spacing w:before="12.7197265625" w:lineRule="auto"/>
              <w:ind w:left="605.9999084472656" w:firstLine="0"/>
              <w:rPr/>
            </w:pPr>
            <w:r w:rsidDel="00000000" w:rsidR="00000000" w:rsidRPr="00000000">
              <w:rPr>
                <w:rtl w:val="0"/>
              </w:rPr>
              <w:t xml:space="preserve">(G) School Apportionment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76" w:lineRule="auto"/>
              <w:rPr/>
            </w:pPr>
            <w:r w:rsidDel="00000000" w:rsidR="00000000" w:rsidRPr="00000000">
              <w:rPr>
                <w:rtl w:val="0"/>
              </w:rPr>
            </w:r>
          </w:p>
        </w:tc>
      </w:tr>
    </w:tbl>
    <w:p w:rsidR="00000000" w:rsidDel="00000000" w:rsidP="00000000" w:rsidRDefault="00000000" w:rsidRPr="00000000" w14:paraId="00000114">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widowControl w:val="0"/>
        <w:ind w:left="124.08004760742188" w:firstLine="0"/>
        <w:rPr/>
      </w:pPr>
      <w:r w:rsidDel="00000000" w:rsidR="00000000" w:rsidRPr="00000000">
        <w:rPr>
          <w:rtl w:val="0"/>
        </w:rPr>
        <w:t xml:space="preserve">*Option to electronically in cloud storage and destroy original </w:t>
      </w:r>
    </w:p>
    <w:p w:rsidR="00000000" w:rsidDel="00000000" w:rsidP="00000000" w:rsidRDefault="00000000" w:rsidRPr="00000000" w14:paraId="00000117">
      <w:pPr>
        <w:widowControl w:val="0"/>
        <w:spacing w:before="305.52001953125" w:lineRule="auto"/>
        <w:ind w:left="122.1600341796875" w:firstLine="0"/>
        <w:rPr>
          <w:b w:val="1"/>
        </w:rPr>
      </w:pPr>
      <w:r w:rsidDel="00000000" w:rsidR="00000000" w:rsidRPr="00000000">
        <w:rPr>
          <w:b w:val="1"/>
          <w:rtl w:val="0"/>
        </w:rPr>
        <w:t xml:space="preserve">Document Protection </w:t>
      </w:r>
    </w:p>
    <w:p w:rsidR="00000000" w:rsidDel="00000000" w:rsidP="00000000" w:rsidRDefault="00000000" w:rsidRPr="00000000" w14:paraId="00000118">
      <w:pPr>
        <w:widowControl w:val="0"/>
        <w:spacing w:before="305.518798828125" w:line="243.38061332702637" w:lineRule="auto"/>
        <w:ind w:left="107.14553833007812" w:right="1381.492919921875" w:hanging="4.19525146484375"/>
        <w:rPr>
          <w:sz w:val="22.079999923706055"/>
          <w:szCs w:val="22.079999923706055"/>
        </w:rPr>
      </w:pPr>
      <w:r w:rsidDel="00000000" w:rsidR="00000000" w:rsidRPr="00000000">
        <w:rPr>
          <w:sz w:val="22.079999923706055"/>
          <w:szCs w:val="22.079999923706055"/>
          <w:rtl w:val="0"/>
        </w:rPr>
        <w:t xml:space="preserve">To ensure that documents (hardcopy, online or other media) are available when needed, documents  will be stored primarily on site but if needed, off-site storage will be used. The Corporation may  contract with vendors for cloud computing services, digital storage, and educational software related to  pupil records if they comply with the requirements of Education Code section 49073.1. With respect to  document retention, the third-party contractor must certify that pupil records shall not be retained or  available to the contractor upon completion of the contract. Failure to comply with the requirements in  Education Code section 49073.1 may void the contract. </w:t>
      </w:r>
    </w:p>
    <w:p w:rsidR="00000000" w:rsidDel="00000000" w:rsidP="00000000" w:rsidRDefault="00000000" w:rsidRPr="00000000" w14:paraId="00000119">
      <w:pPr>
        <w:widowControl w:val="0"/>
        <w:spacing w:before="300.816650390625" w:lineRule="auto"/>
        <w:ind w:left="122.1600341796875" w:firstLine="0"/>
        <w:rPr>
          <w:b w:val="1"/>
        </w:rPr>
      </w:pPr>
      <w:r w:rsidDel="00000000" w:rsidR="00000000" w:rsidRPr="00000000">
        <w:rPr>
          <w:b w:val="1"/>
          <w:rtl w:val="0"/>
        </w:rPr>
        <w:t xml:space="preserve">Document Destruction </w:t>
      </w:r>
    </w:p>
    <w:p w:rsidR="00000000" w:rsidDel="00000000" w:rsidP="00000000" w:rsidRDefault="00000000" w:rsidRPr="00000000" w14:paraId="0000011A">
      <w:pPr>
        <w:widowControl w:val="0"/>
        <w:spacing w:before="286.3201904296875" w:line="241.20749473571777" w:lineRule="auto"/>
        <w:ind w:left="109.3536376953125" w:right="1351.912841796875" w:hanging="0.220794677734375"/>
        <w:rPr>
          <w:sz w:val="22.079999923706055"/>
          <w:szCs w:val="22.079999923706055"/>
        </w:rPr>
      </w:pPr>
      <w:r w:rsidDel="00000000" w:rsidR="00000000" w:rsidRPr="00000000">
        <w:rPr>
          <w:sz w:val="22.079999923706055"/>
          <w:szCs w:val="22.079999923706055"/>
          <w:rtl w:val="0"/>
        </w:rPr>
        <w:t xml:space="preserve">At the end of each school year, hardcopy documents that are eligible for destruction shall be removed  from the current-year filing systems and boxed with their potential destruction date and type of records  clearly marked on the outside of the storage box. </w:t>
      </w:r>
    </w:p>
    <w:p w:rsidR="00000000" w:rsidDel="00000000" w:rsidP="00000000" w:rsidRDefault="00000000" w:rsidRPr="00000000" w14:paraId="0000011B">
      <w:pPr>
        <w:widowControl w:val="0"/>
        <w:spacing w:before="278.8153076171875" w:line="243.38072776794434" w:lineRule="auto"/>
        <w:ind w:left="109.13284301757812" w:right="1635.692138671875" w:firstLine="3.09112548828125"/>
        <w:rPr>
          <w:sz w:val="22.079999923706055"/>
          <w:szCs w:val="22.079999923706055"/>
        </w:rPr>
      </w:pPr>
      <w:r w:rsidDel="00000000" w:rsidR="00000000" w:rsidRPr="00000000">
        <w:rPr>
          <w:sz w:val="22.079999923706055"/>
          <w:szCs w:val="22.079999923706055"/>
          <w:rtl w:val="0"/>
        </w:rPr>
        <w:t xml:space="preserve">When the destruction date is reached, hardcopy of documents will be destroyed by shredding after  they have been retained until the end of the Document Retention Schedule. Online copies will be  destroyed by proven means to destroy such media after they have been retained until the end of the  Document Retention Schedule. </w:t>
      </w:r>
    </w:p>
    <w:p w:rsidR="00000000" w:rsidDel="00000000" w:rsidP="00000000" w:rsidRDefault="00000000" w:rsidRPr="00000000" w14:paraId="0000011C">
      <w:pPr>
        <w:widowControl w:val="0"/>
        <w:spacing w:before="300.8154296875" w:lineRule="auto"/>
        <w:ind w:left="122.1600341796875" w:firstLine="0"/>
        <w:rPr>
          <w:b w:val="1"/>
        </w:rPr>
      </w:pPr>
      <w:r w:rsidDel="00000000" w:rsidR="00000000" w:rsidRPr="00000000">
        <w:rPr>
          <w:b w:val="1"/>
          <w:rtl w:val="0"/>
        </w:rPr>
        <w:t xml:space="preserve">Provision of Documentation for Investigation or Litigation </w:t>
      </w:r>
    </w:p>
    <w:p w:rsidR="00000000" w:rsidDel="00000000" w:rsidP="00000000" w:rsidRDefault="00000000" w:rsidRPr="00000000" w14:paraId="0000011D">
      <w:pPr>
        <w:widowControl w:val="0"/>
        <w:spacing w:before="305.52032470703125" w:line="243.38104248046875" w:lineRule="auto"/>
        <w:ind w:left="115.97763061523438" w:right="1371.505126953125" w:firstLine="8.1695556640625"/>
        <w:rPr>
          <w:rFonts w:ascii="Times New Roman" w:cs="Times New Roman" w:eastAsia="Times New Roman" w:hAnsi="Times New Roman"/>
        </w:rPr>
      </w:pPr>
      <w:r w:rsidDel="00000000" w:rsidR="00000000" w:rsidRPr="00000000">
        <w:rPr>
          <w:sz w:val="22.079999923706055"/>
          <w:szCs w:val="22.079999923706055"/>
          <w:rtl w:val="0"/>
        </w:rPr>
        <w:t xml:space="preserve">Documents requested and subpoenaed by legally authorized personnel will be provided within the time  period legally provided, and in accordance with any applicable Charter School policies. The Board  President and Executive Director shall authorize provision of these requested documents. No  documents will be concealed, altered or destroyed with the intent to obstruct the investigation or  litigation. </w:t>
      </w:r>
      <w:r w:rsidDel="00000000" w:rsidR="00000000" w:rsidRPr="00000000">
        <w:rPr>
          <w:rtl w:val="0"/>
        </w:rPr>
      </w:r>
    </w:p>
    <w:p w:rsidR="00000000" w:rsidDel="00000000" w:rsidP="00000000" w:rsidRDefault="00000000" w:rsidRPr="00000000" w14:paraId="0000011E">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8">
      <w:pPr>
        <w:pageBreakBefore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Original Policy 09/12/06</w:t>
      </w: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09/08/17</w:t>
      </w:r>
    </w:p>
    <w:p w:rsidR="00000000" w:rsidDel="00000000" w:rsidP="00000000" w:rsidRDefault="00000000" w:rsidRPr="00000000" w14:paraId="0000012F">
      <w:pPr>
        <w:pageBreakBefore w:val="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Revised Policy 05/08/2020</w:t>
      </w:r>
    </w:p>
    <w:p w:rsidR="00000000" w:rsidDel="00000000" w:rsidP="00000000" w:rsidRDefault="00000000" w:rsidRPr="00000000" w14:paraId="000001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pageBreakBefore w:val="0"/>
        <w:ind w:right="-1170" w:hanging="180"/>
        <w:rPr>
          <w:rFonts w:ascii="Times New Roman" w:cs="Times New Roman" w:eastAsia="Times New Roman" w:hAnsi="Times New Roman"/>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3004.1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Confidential Documents and Records Disposal Policy</w:t>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3004.1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Confidential Documents and Records Disposal Policy</w:t>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ageBreakBefore w:val="0"/>
      <w:rPr>
        <w:rFonts w:ascii="Arial" w:cs="Arial" w:eastAsia="Arial" w:hAnsi="Arial"/>
        <w:sz w:val="4"/>
        <w:szCs w:val="4"/>
      </w:rPr>
    </w:pPr>
    <w:r w:rsidDel="00000000" w:rsidR="00000000" w:rsidRPr="00000000">
      <w:rPr>
        <w:rtl w:val="0"/>
      </w:rPr>
    </w:r>
  </w:p>
  <w:tbl>
    <w:tblPr>
      <w:tblStyle w:val="Table1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133">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135">
          <w:pPr>
            <w:pageBreakBefore w:val="0"/>
            <w:widowControl w:val="0"/>
            <w:ind w:left="90" w:firstLine="0"/>
            <w:rPr>
              <w:b w:val="1"/>
              <w:color w:val="073763"/>
              <w:sz w:val="16"/>
              <w:szCs w:val="16"/>
            </w:rPr>
          </w:pPr>
          <w:r w:rsidDel="00000000" w:rsidR="00000000" w:rsidRPr="00000000">
            <w:rPr>
              <w:rtl w:val="0"/>
            </w:rPr>
          </w:r>
        </w:p>
        <w:tbl>
          <w:tblPr>
            <w:tblStyle w:val="Table16"/>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3004.1 Confidential Documents and Records Disposal Policy               </w:t>
                </w:r>
              </w:p>
              <w:p w:rsidR="00000000" w:rsidDel="00000000" w:rsidP="00000000" w:rsidRDefault="00000000" w:rsidRPr="00000000" w14:paraId="00000137">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May 8,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13B">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