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numPr>
          <w:ilvl w:val="0"/>
          <w:numId w:val="1"/>
        </w:numPr>
        <w:spacing w:after="20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will present all contract information to the Board for approval prior to entering any agreements.</w:t>
      </w:r>
    </w:p>
    <w:p w:rsidR="00000000" w:rsidDel="00000000" w:rsidP="00000000" w:rsidRDefault="00000000" w:rsidRPr="00000000" w14:paraId="00000005">
      <w:pPr>
        <w:numPr>
          <w:ilvl w:val="0"/>
          <w:numId w:val="1"/>
        </w:numPr>
        <w:spacing w:after="20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or designee will be given the authority to stamp final documents on behalf of the Board President, only if the monthly expenditure or contract is approved at the Board level, and ratified at the Board meeting.</w:t>
      </w:r>
    </w:p>
    <w:p w:rsidR="00000000" w:rsidDel="00000000" w:rsidP="00000000" w:rsidRDefault="00000000" w:rsidRPr="00000000" w14:paraId="00000006">
      <w:pPr>
        <w:numPr>
          <w:ilvl w:val="0"/>
          <w:numId w:val="1"/>
        </w:numPr>
        <w:spacing w:after="20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or designee will have the authority to approve stipends for teachers based on the following criteria:  school improvement projects and assignments, including teaching, tutoring, or curriculum development, and set up of learning centers.</w:t>
      </w:r>
    </w:p>
    <w:p w:rsidR="00000000" w:rsidDel="00000000" w:rsidP="00000000" w:rsidRDefault="00000000" w:rsidRPr="00000000" w14:paraId="00000007">
      <w:pPr>
        <w:numPr>
          <w:ilvl w:val="0"/>
          <w:numId w:val="1"/>
        </w:numPr>
        <w:spacing w:after="20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will present a compilation of all Board President stamped approvals to the Board for review at least three days prior to the Board meeting.  The transaction summary will be presented for ratification at each Board meeting.  Ratifications will be placed on the consent agenda unless otherwise indicated.</w:t>
      </w:r>
    </w:p>
    <w:p w:rsidR="00000000" w:rsidDel="00000000" w:rsidP="00000000" w:rsidRDefault="00000000" w:rsidRPr="00000000" w14:paraId="00000008">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06/04/02</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09/10/09</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06/05/2020</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4004.2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Board Authorization 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 ____ JCS, Inc. ___ Procedure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5">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6">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4004.2 Board Authorization Administrative Regulations</w:t>
                </w:r>
              </w:p>
              <w:p w:rsidR="00000000" w:rsidDel="00000000" w:rsidP="00000000" w:rsidRDefault="00000000" w:rsidRPr="00000000" w14:paraId="00000018">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1C">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D">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