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971"/>
        </w:tabs>
        <w:ind w:left="0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tabs>
          <w:tab w:val="left" w:leader="none" w:pos="1971"/>
        </w:tabs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Executive Director or designee may offer employment to classified employees for a term of 10-months (August 1- May 31) or 11-months (August 1 – June 30) as needed to meet the business needs of the school or any school program.  Designated 10-month and 11-month classified employees may be full- or part-time, non-exempt or exempt, and may hold positions that are either clerical or management in nature.</w:t>
      </w:r>
    </w:p>
    <w:p w:rsidR="00000000" w:rsidDel="00000000" w:rsidP="00000000" w:rsidRDefault="00000000" w:rsidRPr="00000000" w14:paraId="00000004">
      <w:pPr>
        <w:ind w:firstLine="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Original 06/06/08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00"/>
          <w:rtl w:val="0"/>
        </w:rPr>
        <w:t xml:space="preserve">Revised Policy 6/12/2020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8001.1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1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0 and 11 Month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Classified Employees Polic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y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  <w:tab/>
      <w:t xml:space="preserve"> </w:t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8001.1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10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and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11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Month Classified Employees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Policy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Disciplinary Process</w:t>
      <w:tab/>
      <w:t xml:space="preserve">  </w:t>
      <w:tab/>
      <w:t xml:space="preserve"> 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A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C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8001.1  10 and 11 Month Classified Employees Policy</w:t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12,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2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