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b w:val="1"/>
          <w:sz w:val="28"/>
          <w:szCs w:val="28"/>
        </w:rPr>
      </w:pPr>
      <w:r w:rsidDel="00000000" w:rsidR="00000000" w:rsidRPr="00000000">
        <w:rPr>
          <w:b w:val="1"/>
          <w:sz w:val="32"/>
          <w:szCs w:val="32"/>
          <w:u w:val="single"/>
          <w:rtl w:val="0"/>
        </w:rPr>
        <w:t xml:space="preserve">Policy: </w:t>
      </w:r>
      <w:r w:rsidDel="00000000" w:rsidR="00000000" w:rsidRPr="00000000">
        <w:rPr>
          <w:b w:val="1"/>
          <w:sz w:val="28"/>
          <w:szCs w:val="28"/>
          <w:rtl w:val="0"/>
        </w:rPr>
        <w:tab/>
      </w:r>
    </w:p>
    <w:p w:rsidR="00000000" w:rsidDel="00000000" w:rsidP="00000000" w:rsidRDefault="00000000" w:rsidRPr="00000000" w14:paraId="00000002">
      <w:pPr>
        <w:pageBreakBefore w:val="0"/>
        <w:ind w:left="1440" w:hanging="1440"/>
        <w:rPr>
          <w:b w:val="1"/>
          <w:sz w:val="28"/>
          <w:szCs w:val="28"/>
        </w:rPr>
      </w:pPr>
      <w:r w:rsidDel="00000000" w:rsidR="00000000" w:rsidRPr="00000000">
        <w:rPr>
          <w:rtl w:val="0"/>
        </w:rPr>
      </w:r>
    </w:p>
    <w:p w:rsidR="00000000" w:rsidDel="00000000" w:rsidP="00000000" w:rsidRDefault="00000000" w:rsidRPr="00000000" w14:paraId="00000003">
      <w:pPr>
        <w:pageBreakBefore w:val="0"/>
        <w:ind w:left="0" w:firstLine="0"/>
        <w:rPr>
          <w:b w:val="1"/>
          <w:sz w:val="24"/>
          <w:szCs w:val="24"/>
        </w:rPr>
      </w:pPr>
      <w:r w:rsidDel="00000000" w:rsidR="00000000" w:rsidRPr="00000000">
        <w:rPr>
          <w:b w:val="1"/>
          <w:sz w:val="24"/>
          <w:szCs w:val="24"/>
          <w:rtl w:val="0"/>
        </w:rPr>
        <w:t xml:space="preserve">Concurrent Enrollment</w:t>
      </w:r>
    </w:p>
    <w:p w:rsidR="00000000" w:rsidDel="00000000" w:rsidP="00000000" w:rsidRDefault="00000000" w:rsidRPr="00000000" w14:paraId="00000004">
      <w:pPr>
        <w:pageBreakBefore w:val="0"/>
        <w:ind w:left="0" w:firstLine="0"/>
        <w:rPr>
          <w:sz w:val="24"/>
          <w:szCs w:val="24"/>
        </w:rPr>
      </w:pPr>
      <w:r w:rsidDel="00000000" w:rsidR="00000000" w:rsidRPr="00000000">
        <w:rPr>
          <w:sz w:val="24"/>
          <w:szCs w:val="24"/>
          <w:rtl w:val="0"/>
        </w:rPr>
        <w:t xml:space="preserve">It is the policy to support the concurrent enrollment of students in advanced scholastic or vocational education coursework at post-secondary schools or similar educational programs.  Post-secondary schools include local community colleges, the Regional Occupational Program (ROP), Career Tech Education (CTE) and coursework at Private Colleges.  </w:t>
      </w:r>
    </w:p>
    <w:p w:rsidR="00000000" w:rsidDel="00000000" w:rsidP="00000000" w:rsidRDefault="00000000" w:rsidRPr="00000000" w14:paraId="00000005">
      <w:pPr>
        <w:pageBreakBefore w:val="0"/>
        <w:ind w:left="0" w:firstLine="0"/>
        <w:rPr>
          <w:sz w:val="24"/>
          <w:szCs w:val="24"/>
        </w:rPr>
      </w:pPr>
      <w:r w:rsidDel="00000000" w:rsidR="00000000" w:rsidRPr="00000000">
        <w:rPr>
          <w:rtl w:val="0"/>
        </w:rPr>
      </w:r>
    </w:p>
    <w:p w:rsidR="00000000" w:rsidDel="00000000" w:rsidP="00000000" w:rsidRDefault="00000000" w:rsidRPr="00000000" w14:paraId="00000006">
      <w:pPr>
        <w:pageBreakBefore w:val="0"/>
        <w:ind w:left="0" w:firstLine="0"/>
        <w:rPr>
          <w:sz w:val="24"/>
          <w:szCs w:val="24"/>
        </w:rPr>
      </w:pPr>
      <w:r w:rsidDel="00000000" w:rsidR="00000000" w:rsidRPr="00000000">
        <w:rPr>
          <w:sz w:val="24"/>
          <w:szCs w:val="24"/>
          <w:rtl w:val="0"/>
        </w:rPr>
        <w:t xml:space="preserve">It is the intent of this policy to provide educational enrichment opportunities, rather than to reduce current course requirements.  </w:t>
      </w:r>
    </w:p>
    <w:p w:rsidR="00000000" w:rsidDel="00000000" w:rsidP="00000000" w:rsidRDefault="00000000" w:rsidRPr="00000000" w14:paraId="00000007">
      <w:pPr>
        <w:pageBreakBefore w:val="0"/>
        <w:ind w:left="0" w:firstLine="0"/>
        <w:rPr>
          <w:sz w:val="24"/>
          <w:szCs w:val="24"/>
        </w:rPr>
      </w:pPr>
      <w:r w:rsidDel="00000000" w:rsidR="00000000" w:rsidRPr="00000000">
        <w:rPr>
          <w:rtl w:val="0"/>
        </w:rPr>
      </w:r>
    </w:p>
    <w:p w:rsidR="00000000" w:rsidDel="00000000" w:rsidP="00000000" w:rsidRDefault="00000000" w:rsidRPr="00000000" w14:paraId="00000008">
      <w:pPr>
        <w:pageBreakBefore w:val="0"/>
        <w:ind w:left="0" w:firstLine="0"/>
        <w:rPr>
          <w:sz w:val="24"/>
          <w:szCs w:val="24"/>
        </w:rPr>
      </w:pPr>
      <w:r w:rsidDel="00000000" w:rsidR="00000000" w:rsidRPr="00000000">
        <w:rPr>
          <w:sz w:val="24"/>
          <w:szCs w:val="24"/>
          <w:rtl w:val="0"/>
        </w:rPr>
        <w:t xml:space="preserve">The Executive Director, or designee, may authorize the concurrent enrollment with parent consent.</w:t>
      </w:r>
    </w:p>
    <w:p w:rsidR="00000000" w:rsidDel="00000000" w:rsidP="00000000" w:rsidRDefault="00000000" w:rsidRPr="00000000" w14:paraId="00000009">
      <w:pPr>
        <w:pageBreakBefore w:val="0"/>
        <w:ind w:left="0" w:firstLine="0"/>
        <w:rPr>
          <w:sz w:val="24"/>
          <w:szCs w:val="24"/>
        </w:rPr>
      </w:pPr>
      <w:r w:rsidDel="00000000" w:rsidR="00000000" w:rsidRPr="00000000">
        <w:rPr>
          <w:rtl w:val="0"/>
        </w:rPr>
      </w:r>
    </w:p>
    <w:p w:rsidR="00000000" w:rsidDel="00000000" w:rsidP="00000000" w:rsidRDefault="00000000" w:rsidRPr="00000000" w14:paraId="0000000A">
      <w:pPr>
        <w:pageBreakBefore w:val="0"/>
        <w:ind w:left="0" w:firstLine="0"/>
        <w:rPr>
          <w:sz w:val="24"/>
          <w:szCs w:val="24"/>
        </w:rPr>
      </w:pPr>
      <w:r w:rsidDel="00000000" w:rsidR="00000000" w:rsidRPr="00000000">
        <w:rPr>
          <w:sz w:val="24"/>
          <w:szCs w:val="24"/>
          <w:rtl w:val="0"/>
        </w:rPr>
        <w:t xml:space="preserve">While students may receive approval to attend post-secondary schools, students cannot be concurrently enrolled in any T-12 credit granting institution while being enrolled at Julian Charter School.  T-12 private schools are included in this restriction.  </w:t>
      </w:r>
    </w:p>
    <w:p w:rsidR="00000000" w:rsidDel="00000000" w:rsidP="00000000" w:rsidRDefault="00000000" w:rsidRPr="00000000" w14:paraId="0000000B">
      <w:pPr>
        <w:pageBreakBefore w:val="0"/>
        <w:ind w:left="0" w:firstLine="0"/>
        <w:rPr>
          <w:sz w:val="24"/>
          <w:szCs w:val="24"/>
        </w:rPr>
      </w:pPr>
      <w:r w:rsidDel="00000000" w:rsidR="00000000" w:rsidRPr="00000000">
        <w:rPr>
          <w:rtl w:val="0"/>
        </w:rPr>
      </w:r>
    </w:p>
    <w:p w:rsidR="00000000" w:rsidDel="00000000" w:rsidP="00000000" w:rsidRDefault="00000000" w:rsidRPr="00000000" w14:paraId="0000000C">
      <w:pPr>
        <w:pageBreakBefore w:val="0"/>
        <w:ind w:left="0" w:firstLine="0"/>
        <w:rPr>
          <w:b w:val="1"/>
          <w:sz w:val="24"/>
          <w:szCs w:val="24"/>
        </w:rPr>
      </w:pPr>
      <w:r w:rsidDel="00000000" w:rsidR="00000000" w:rsidRPr="00000000">
        <w:rPr>
          <w:b w:val="1"/>
          <w:sz w:val="24"/>
          <w:szCs w:val="24"/>
          <w:rtl w:val="0"/>
        </w:rPr>
        <w:t xml:space="preserve">Credit for Coursework Completed Through Other Schools and Non-Traditional Studies</w:t>
      </w:r>
    </w:p>
    <w:p w:rsidR="00000000" w:rsidDel="00000000" w:rsidP="00000000" w:rsidRDefault="00000000" w:rsidRPr="00000000" w14:paraId="0000000D">
      <w:pPr>
        <w:pageBreakBefore w:val="0"/>
        <w:ind w:left="0" w:firstLine="0"/>
        <w:rPr>
          <w:sz w:val="24"/>
          <w:szCs w:val="24"/>
        </w:rPr>
      </w:pPr>
      <w:r w:rsidDel="00000000" w:rsidR="00000000" w:rsidRPr="00000000">
        <w:rPr>
          <w:sz w:val="24"/>
          <w:szCs w:val="24"/>
          <w:rtl w:val="0"/>
        </w:rPr>
        <w:t xml:space="preserve">It is the policy of the School to grant credit for coursework completed leading to the completion of the course of study necessary to earn the high school diploma.  Methods of earning credit for coursework include coursework completed through other credit granting institutions, as well as through non-traditional studies.  The Executive Director, or designee, will approve all transferable credit.</w:t>
      </w:r>
    </w:p>
    <w:p w:rsidR="00000000" w:rsidDel="00000000" w:rsidP="00000000" w:rsidRDefault="00000000" w:rsidRPr="00000000" w14:paraId="0000000E">
      <w:pPr>
        <w:pageBreakBefore w:val="0"/>
        <w:ind w:left="0" w:firstLine="0"/>
        <w:rPr>
          <w:sz w:val="24"/>
          <w:szCs w:val="24"/>
        </w:rPr>
      </w:pPr>
      <w:r w:rsidDel="00000000" w:rsidR="00000000" w:rsidRPr="00000000">
        <w:rPr>
          <w:rtl w:val="0"/>
        </w:rPr>
      </w:r>
    </w:p>
    <w:p w:rsidR="00000000" w:rsidDel="00000000" w:rsidP="00000000" w:rsidRDefault="00000000" w:rsidRPr="00000000" w14:paraId="0000000F">
      <w:pPr>
        <w:pageBreakBefore w:val="0"/>
        <w:ind w:left="0" w:firstLine="0"/>
        <w:rPr>
          <w:b w:val="1"/>
          <w:sz w:val="24"/>
          <w:szCs w:val="24"/>
        </w:rPr>
      </w:pPr>
      <w:r w:rsidDel="00000000" w:rsidR="00000000" w:rsidRPr="00000000">
        <w:rPr>
          <w:b w:val="1"/>
          <w:sz w:val="24"/>
          <w:szCs w:val="24"/>
          <w:rtl w:val="0"/>
        </w:rPr>
        <w:t xml:space="preserve">Credit for Coursework Completed at Private Colleges</w:t>
      </w:r>
    </w:p>
    <w:p w:rsidR="00000000" w:rsidDel="00000000" w:rsidP="00000000" w:rsidRDefault="00000000" w:rsidRPr="00000000" w14:paraId="00000010">
      <w:pPr>
        <w:pageBreakBefore w:val="0"/>
        <w:ind w:left="0" w:firstLine="0"/>
        <w:rPr>
          <w:sz w:val="24"/>
          <w:szCs w:val="24"/>
        </w:rPr>
      </w:pPr>
      <w:r w:rsidDel="00000000" w:rsidR="00000000" w:rsidRPr="00000000">
        <w:rPr>
          <w:sz w:val="24"/>
          <w:szCs w:val="24"/>
          <w:rtl w:val="0"/>
        </w:rPr>
        <w:t xml:space="preserve">Julian Charter School (JCS) will grant academic credit to full-time students for coursework completed at local private colleges provided that the class/coursework is not doctrinal, confessional, or sectarian in nature and is pre-approved or approved through petition by the Academic Counselor and/or Governing Board designee. In all cases, whether academic credit is or is not granted, no attendance credit will be given.</w:t>
      </w:r>
    </w:p>
    <w:p w:rsidR="00000000" w:rsidDel="00000000" w:rsidP="00000000" w:rsidRDefault="00000000" w:rsidRPr="00000000" w14:paraId="00000011">
      <w:pPr>
        <w:pageBreakBefore w:val="0"/>
        <w:rPr>
          <w:b w:val="1"/>
          <w:sz w:val="24"/>
          <w:szCs w:val="24"/>
        </w:rPr>
      </w:pPr>
      <w:r w:rsidDel="00000000" w:rsidR="00000000" w:rsidRPr="00000000">
        <w:rPr>
          <w:rtl w:val="0"/>
        </w:rPr>
      </w:r>
    </w:p>
    <w:p w:rsidR="00000000" w:rsidDel="00000000" w:rsidP="00000000" w:rsidRDefault="00000000" w:rsidRPr="00000000" w14:paraId="00000012">
      <w:pPr>
        <w:pStyle w:val="Heading3"/>
        <w:pageBreakBefore w:val="0"/>
        <w:spacing w:before="120" w:lineRule="auto"/>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Original Policy 03/09/07</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Revised Policy 06/08/07</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Revised Policy 03/08/19</w:t>
      </w:r>
    </w:p>
    <w:p w:rsidR="00000000" w:rsidDel="00000000" w:rsidP="00000000" w:rsidRDefault="00000000" w:rsidRPr="00000000" w14:paraId="0000001B">
      <w:pPr>
        <w:pageBreakBefore w:val="0"/>
        <w:spacing w:after="120" w:lineRule="auto"/>
        <w:jc w:val="left"/>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36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Concurrent Enrollment and Credit for Work Completed 03.08.</w:t>
    </w:r>
    <w:r w:rsidDel="00000000" w:rsidR="00000000" w:rsidRPr="00000000">
      <w:rPr>
        <w:rFonts w:ascii="Arial" w:cs="Arial" w:eastAsia="Arial" w:hAnsi="Arial"/>
        <w:i w:val="1"/>
        <w:rtl w:val="0"/>
      </w:rPr>
      <w:t xml:space="preserve">19</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5021.1 JCS, Inc. Concurrent Enrollment and Credit for Work Completed Policy</w:t>
      <w:tab/>
      <w:tab/>
      <w:tab/>
      <w:tab/>
      <w:t xml:space="preserve">Page 1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3">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5021.1 Concurrent Enrollment and Credit for Work Completed Policy</w:t>
                </w:r>
              </w:p>
              <w:p w:rsidR="00000000" w:rsidDel="00000000" w:rsidP="00000000" w:rsidRDefault="00000000" w:rsidRPr="00000000" w14:paraId="00000025">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073763"/>
                    <w:sz w:val="28"/>
                    <w:szCs w:val="28"/>
                  </w:rPr>
                </w:pPr>
                <w:r w:rsidDel="00000000" w:rsidR="00000000" w:rsidRPr="00000000">
                  <w:rPr>
                    <w:b w:val="1"/>
                    <w:color w:val="073763"/>
                    <w:sz w:val="28"/>
                    <w:szCs w:val="28"/>
                    <w:rtl w:val="0"/>
                  </w:rPr>
                  <w:t xml:space="preserve">Effective Date: March 8,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9">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A">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