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JCS Family Governing Board believes free inquiry and exchange of ideas are essential parts of a democratic education. The Board respects students' rights to express ideas and opinions, take stands on issues, and support causes, even when such speech is controversial or unpopular.</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On-Campus Expression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shall have the right to exercise freedom of speech and of the press including, but not limited to, the use of bulletin boards; the distribution of printed materials or petitions; the wearing of buttons, badges, and other insignia; and the right of expression in official publications. (Education Code 48907)</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expression on school Internet web sites and online media shall generally be afforded the same protections as in print media.</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freedom of expression shall be limited only as allowed by Education Code 48907, 48950, and other applicable state and federal laws.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prohibited from making any expressions or distributing or posting any materials that are obscene, libelous, or slanderous. Students also are prohibited from making any expressions that so incite students as to create a clear and present danger of the commission of unlawful acts on school premises, the violation of school rules, or substantial disruption of the school's orderly operation.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"fighting words" or epithets is prohibited in those instances where the speech is abusive and insulting, rather than a communication of ideas, and the speech is used in an abusive manner in a situation that presents an actual danger that it will cause a breach of the peace.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officials shall not engage in prior restraint of material prepared for official school publications except insofar as the content of the material violates the law. (Education Code 48907)</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rtl w:val="0"/>
        </w:rPr>
        <w:t xml:space="preserve">An employee shall not be dismissed, suspended, disciplined, reassigned, transferred, or otherwise retaliated against solely for acting to protect a student engaged in the conduct authorized under this section, or refusing to infringe upon conduct that is protected by this section, the First Amendment to the United States Constitution, or Section 2 of Article I of the California Constitution</w:t>
      </w:r>
      <w:r w:rsidDel="00000000" w:rsidR="00000000" w:rsidRPr="00000000">
        <w:rPr>
          <w:rFonts w:ascii="Times New Roman" w:cs="Times New Roman" w:eastAsia="Times New Roman" w:hAnsi="Times New Roman"/>
          <w:color w:val="a61c00"/>
          <w:rtl w:val="0"/>
        </w:rPr>
        <w:t xml:space="preserv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not discipline any student solely on the basis of speech or other communication that would be constitutionally protected when engaged in outside of school, but may impose discipline for harassment, threats, bullying or intimidation in accordance with the Charter School’s Policy on Bullying, Harassment, Intimidation and Discrimination.</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Off-Campus Expression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 shall be subject to discipline for off-campus expression when such expression poses a threat to the safety of other students, staff, or school property, or substantially disrupts the educational program. The Superintendent or designee shall document the impact the expression had or could be expected to have on the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program.</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bookmarkStart w:colFirst="0" w:colLast="0" w:name="_gjdgxs" w:id="0"/>
      <w:bookmarkEnd w:id="0"/>
      <w:hyperlink r:id="rId6">
        <w:r w:rsidDel="00000000" w:rsidR="00000000" w:rsidRPr="00000000">
          <w:rPr>
            <w:rFonts w:ascii="Times New Roman" w:cs="Times New Roman" w:eastAsia="Times New Roman" w:hAnsi="Times New Roman"/>
            <w:color w:val="1155cc"/>
            <w:u w:val="single"/>
            <w:rtl w:val="0"/>
          </w:rPr>
          <w:t xml:space="preserve">Link to 5010.2 Freedom of Expression Administrative Regulations</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bookmarkStart w:colFirst="0" w:colLast="0" w:name="_ov3vfcjrf40a" w:id="1"/>
      <w:bookmarkEnd w:id="1"/>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bookmarkStart w:colFirst="0" w:colLast="0" w:name="_p51i1w44z3hd" w:id="2"/>
      <w:bookmarkEnd w:id="2"/>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bookmarkStart w:colFirst="0" w:colLast="0" w:name="_493j4qhpp3ug" w:id="3"/>
      <w:bookmarkEnd w:id="3"/>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bookmarkStart w:colFirst="0" w:colLast="0" w:name="_q8zzzkcou5zj" w:id="4"/>
      <w:bookmarkEnd w:id="4"/>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bookmarkStart w:colFirst="0" w:colLast="0" w:name="_gko69p1nujvc" w:id="5"/>
      <w:bookmarkEnd w:id="5"/>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bookmarkStart w:colFirst="0" w:colLast="0" w:name="_s0u9wvjq8gl9" w:id="6"/>
      <w:bookmarkEnd w:id="6"/>
      <w:r w:rsidDel="00000000" w:rsidR="00000000" w:rsidRPr="00000000">
        <w:rPr>
          <w:rFonts w:ascii="Times New Roman" w:cs="Times New Roman" w:eastAsia="Times New Roman" w:hAnsi="Times New Roman"/>
          <w:rtl w:val="0"/>
        </w:rPr>
        <w:t xml:space="preserve">Original Policy: 8/12/2022</w:t>
      </w:r>
    </w:p>
    <w:p w:rsidR="00000000" w:rsidDel="00000000" w:rsidP="00000000" w:rsidRDefault="00000000" w:rsidRPr="00000000" w14:paraId="00000025">
      <w:pPr>
        <w:rPr>
          <w:rFonts w:ascii="Times New Roman" w:cs="Times New Roman" w:eastAsia="Times New Roman" w:hAnsi="Times New Roman"/>
        </w:rPr>
      </w:pPr>
      <w:bookmarkStart w:colFirst="0" w:colLast="0" w:name="_57x3nijals6e" w:id="7"/>
      <w:bookmarkEnd w:id="7"/>
      <w:r w:rsidDel="00000000" w:rsidR="00000000" w:rsidRPr="00000000">
        <w:rPr>
          <w:rFonts w:ascii="Times New Roman" w:cs="Times New Roman" w:eastAsia="Times New Roman" w:hAnsi="Times New Roman"/>
          <w:rtl w:val="0"/>
        </w:rPr>
        <w:t xml:space="preserve">Revised: 10/13/2022</w:t>
      </w: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5010.1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w:t>
    </w:r>
    <w:r w:rsidDel="00000000" w:rsidR="00000000" w:rsidRPr="00000000">
      <w:rPr>
        <w:sz w:val="22"/>
        <w:szCs w:val="22"/>
        <w:rtl w:val="0"/>
      </w:rPr>
      <w:t xml:space="preserve"> Freedom of Expression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Bullying, Harassment, Intimidation and Discrimination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9">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5010.1 Student Freedom of Expression Policy</w:t>
                </w:r>
              </w:p>
              <w:p w:rsidR="00000000" w:rsidDel="00000000" w:rsidP="00000000" w:rsidRDefault="00000000" w:rsidRPr="00000000" w14:paraId="0000002B">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October 13,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F">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iFDeHBlj0KOoScIXx6UJF0oapGJdzwUWyOZoun6IzaY/edit?usp=sharin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