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160"/>
        <w:tblGridChange w:id="0">
          <w:tblGrid>
            <w:gridCol w:w="1920"/>
            <w:gridCol w:w="81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2"/>
              <w:keepNext w:val="0"/>
              <w:keepLines w:val="0"/>
              <w:shd w:fill="ffffff" w:val="clear"/>
              <w:spacing w:after="0" w:before="0" w:line="240" w:lineRule="auto"/>
              <w:ind w:left="-220" w:right="-220" w:firstLine="280"/>
              <w:rPr>
                <w:sz w:val="24"/>
                <w:szCs w:val="24"/>
              </w:rPr>
            </w:pPr>
            <w:bookmarkStart w:colFirst="0" w:colLast="0" w:name="_9bdarranwqof" w:id="0"/>
            <w:bookmarkEnd w:id="0"/>
            <w:r w:rsidDel="00000000" w:rsidR="00000000" w:rsidRPr="00000000">
              <w:rPr>
                <w:rFonts w:ascii="Open Sans" w:cs="Open Sans" w:eastAsia="Open Sans" w:hAnsi="Open Sans"/>
                <w:b w:val="0"/>
                <w:bCs w:val="0"/>
                <w:color w:val="1a1d1f"/>
              </w:rPr>
              <w:drawing>
                <wp:inline distB="114300" distT="114300" distL="114300" distR="114300">
                  <wp:extent cx="995363" cy="807350"/>
                  <wp:effectExtent b="12700" l="12700" r="12700" t="127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5363" cy="807350"/>
                          </a:xfrm>
                          <a:prstGeom prst="rect"/>
                          <a:ln w="12700">
                            <a:solidFill>
                              <a:srgbClr val="000000"/>
                            </a:solidFill>
                            <a:prstDash val="solid"/>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03">
            <w:pPr>
              <w:pageBreakBefore w:val="0"/>
              <w:spacing w:after="0" w:line="240" w:lineRule="auto"/>
              <w:ind w:left="180" w:firstLine="0"/>
              <w:rPr>
                <w:b w:val="1"/>
                <w:bCs w:val="1"/>
                <w:sz w:val="28"/>
                <w:szCs w:val="28"/>
              </w:rPr>
            </w:pPr>
            <w:r w:rsidDel="00000000" w:rsidR="00000000" w:rsidRPr="00000000">
              <w:rPr>
                <w:b w:val="1"/>
                <w:bCs w:val="1"/>
                <w:sz w:val="28"/>
                <w:szCs w:val="28"/>
                <w:rtl w:val="0"/>
              </w:rPr>
              <w:t xml:space="preserve">Educational Enrichment Partner Approval Guidelines</w:t>
            </w:r>
          </w:p>
          <w:p w:rsidR="00000000" w:rsidDel="00000000" w:rsidP="00000000" w:rsidRDefault="00000000" w:rsidRPr="00000000" w14:paraId="00000004">
            <w:pPr>
              <w:pageBreakBefore w:val="0"/>
              <w:spacing w:after="0" w:line="240" w:lineRule="auto"/>
              <w:ind w:left="180" w:firstLine="0"/>
              <w:rPr>
                <w:sz w:val="24"/>
                <w:szCs w:val="24"/>
              </w:rPr>
            </w:pPr>
            <w:r w:rsidDel="00000000" w:rsidR="00000000" w:rsidRPr="00000000">
              <w:rPr>
                <w:b w:val="1"/>
                <w:bCs w:val="1"/>
                <w:sz w:val="24"/>
                <w:szCs w:val="24"/>
                <w:rtl w:val="0"/>
              </w:rPr>
              <w:t xml:space="preserve">Company Educational Enrichment </w:t>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b w:val="1"/>
          <w:bCs w:val="1"/>
          <w:sz w:val="24"/>
          <w:szCs w:val="24"/>
        </w:rPr>
      </w:pPr>
      <w:r w:rsidDel="00000000" w:rsidR="00000000" w:rsidRPr="00000000">
        <w:rPr>
          <w:sz w:val="24"/>
          <w:szCs w:val="24"/>
          <w:rtl w:val="0"/>
        </w:rPr>
        <w:t xml:space="preserve">JCS-Inc. will approve companies providing Educational Enrichment services to students according to the following guidelines:</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144.00000000000006"/>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0"/>
          <w:bCs w:val="0"/>
          <w:sz w:val="24"/>
          <w:szCs w:val="24"/>
        </w:rPr>
      </w:pPr>
      <w:r w:rsidDel="00000000" w:rsidR="00000000" w:rsidRPr="00000000">
        <w:rPr>
          <w:b w:val="1"/>
          <w:bCs w:val="1"/>
          <w:sz w:val="24"/>
          <w:szCs w:val="24"/>
          <w:rtl w:val="0"/>
        </w:rPr>
        <w:t xml:space="preserve">Educational Enrichment Partner</w:t>
      </w:r>
      <w:r w:rsidDel="00000000" w:rsidR="00000000" w:rsidRPr="00000000">
        <w:rPr>
          <w:rFonts w:ascii="Calibri" w:cs="Calibri" w:eastAsia="Calibri" w:hAnsi="Calibri"/>
          <w:b w:val="1"/>
          <w:bCs w:val="1"/>
          <w:sz w:val="24"/>
          <w:szCs w:val="24"/>
          <w:rtl w:val="0"/>
        </w:rPr>
        <w:t xml:space="preserve"> services and limitations</w:t>
      </w:r>
      <w:r w:rsidDel="00000000" w:rsidR="00000000" w:rsidRPr="00000000">
        <w:rPr>
          <w:rtl w:val="0"/>
        </w:rPr>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provide services that further the educational goals of a public school student.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may not provide anything of value to a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student that a school district could not provide to a similarly situated student. This does not mean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will provide all programs or services available from a particular local school district.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Educational Facilitators, administration, and the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Board have final authority in what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services will be made available to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students. In addition, not all services available from an approved</w:t>
      </w:r>
      <w:r w:rsidDel="00000000" w:rsidR="00000000" w:rsidRPr="00000000">
        <w:rPr>
          <w:sz w:val="24"/>
          <w:szCs w:val="24"/>
          <w:rtl w:val="0"/>
        </w:rPr>
        <w:t xml:space="preserve"> EEP</w:t>
      </w:r>
      <w:r w:rsidDel="00000000" w:rsidR="00000000" w:rsidRPr="00000000">
        <w:rPr>
          <w:rFonts w:ascii="Calibri" w:cs="Calibri" w:eastAsia="Calibri" w:hAnsi="Calibri"/>
          <w:b w:val="0"/>
          <w:bCs w:val="0"/>
          <w:sz w:val="24"/>
          <w:szCs w:val="24"/>
          <w:rtl w:val="0"/>
        </w:rPr>
        <w:t xml:space="preserv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will be available for public school use.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rFonts w:ascii="Calibri" w:cs="Calibri" w:eastAsia="Calibri" w:hAnsi="Calibri"/>
          <w:b w:val="0"/>
          <w:bCs w:val="0"/>
          <w:sz w:val="24"/>
          <w:szCs w:val="24"/>
          <w:rtl w:val="0"/>
        </w:rPr>
        <w:t xml:space="preserve">School funds cannot be used to purchase any religious materials or services for a student.</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be open to and </w:t>
      </w:r>
      <w:r w:rsidDel="00000000" w:rsidR="00000000" w:rsidRPr="00000000">
        <w:rPr>
          <w:sz w:val="24"/>
          <w:szCs w:val="24"/>
          <w:rtl w:val="0"/>
        </w:rPr>
        <w:t xml:space="preserve">serve</w:t>
      </w:r>
      <w:r w:rsidDel="00000000" w:rsidR="00000000" w:rsidRPr="00000000">
        <w:rPr>
          <w:rFonts w:ascii="Calibri" w:cs="Calibri" w:eastAsia="Calibri" w:hAnsi="Calibri"/>
          <w:b w:val="0"/>
          <w:bCs w:val="0"/>
          <w:sz w:val="24"/>
          <w:szCs w:val="24"/>
          <w:rtl w:val="0"/>
        </w:rPr>
        <w:t xml:space="preserve"> the general public without discrimination because of race, religious creed, color, national origin, ancestry, physical or mental disability, medical condition, genetic information , marital status, sex, gender, gender identity, gender expression, age or sexual orientation.</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provide services in a public facility appropriate to the nature of public school use. This means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assure that the facility used for the service meets either Field Act or local city codes for safety:</w:t>
      </w:r>
    </w:p>
    <w:p w:rsidR="00000000" w:rsidDel="00000000" w:rsidP="00000000" w:rsidRDefault="00000000" w:rsidRPr="00000000" w14:paraId="0000000D">
      <w:pPr>
        <w:pageBreakBefore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4"/>
          <w:szCs w:val="24"/>
        </w:rPr>
      </w:pPr>
      <w:r w:rsidDel="00000000" w:rsidR="00000000" w:rsidRPr="00000000">
        <w:rPr>
          <w:sz w:val="24"/>
          <w:szCs w:val="24"/>
          <w:rtl w:val="0"/>
        </w:rPr>
        <w:t xml:space="preserve">EEP</w:t>
      </w:r>
      <w:r w:rsidDel="00000000" w:rsidR="00000000" w:rsidRPr="00000000">
        <w:rPr>
          <w:rFonts w:ascii="Calibri" w:cs="Calibri" w:eastAsia="Calibri" w:hAnsi="Calibri"/>
          <w:b w:val="0"/>
          <w:bCs w:val="0"/>
          <w:sz w:val="24"/>
          <w:szCs w:val="24"/>
          <w:rtl w:val="0"/>
        </w:rPr>
        <w:t xml:space="preserv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may provide services at a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facility if such facility is made available for use by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w:t>
      </w:r>
      <w:r w:rsidDel="00000000" w:rsidR="00000000" w:rsidRPr="00000000">
        <w:rPr>
          <w:sz w:val="24"/>
          <w:szCs w:val="24"/>
          <w:rtl w:val="0"/>
        </w:rPr>
        <w:t xml:space="preserve">home study</w:t>
      </w:r>
      <w:r w:rsidDel="00000000" w:rsidR="00000000" w:rsidRPr="00000000">
        <w:rPr>
          <w:rFonts w:ascii="Calibri" w:cs="Calibri" w:eastAsia="Calibri" w:hAnsi="Calibri"/>
          <w:b w:val="0"/>
          <w:bCs w:val="0"/>
          <w:sz w:val="24"/>
          <w:szCs w:val="24"/>
          <w:rtl w:val="0"/>
        </w:rPr>
        <w:t xml:space="preserve"> students.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s should contact the facility coordinator to inquire about available space at the facility.</w:t>
      </w:r>
    </w:p>
    <w:p w:rsidR="00000000" w:rsidDel="00000000" w:rsidP="00000000" w:rsidRDefault="00000000" w:rsidRPr="00000000" w14:paraId="0000000E">
      <w:pPr>
        <w:pageBreakBefore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remains responsible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even when choosing to provide services in a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facility when such facility is available for use by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w:t>
      </w:r>
      <w:r w:rsidDel="00000000" w:rsidR="00000000" w:rsidRPr="00000000">
        <w:rPr>
          <w:sz w:val="24"/>
          <w:szCs w:val="24"/>
          <w:rtl w:val="0"/>
        </w:rPr>
        <w:t xml:space="preserve">home study</w:t>
      </w:r>
      <w:r w:rsidDel="00000000" w:rsidR="00000000" w:rsidRPr="00000000">
        <w:rPr>
          <w:rFonts w:ascii="Calibri" w:cs="Calibri" w:eastAsia="Calibri" w:hAnsi="Calibri"/>
          <w:b w:val="0"/>
          <w:bCs w:val="0"/>
          <w:sz w:val="24"/>
          <w:szCs w:val="24"/>
          <w:rtl w:val="0"/>
        </w:rPr>
        <w:t xml:space="preserve"> students.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Calibri" w:cs="Calibri" w:eastAsia="Calibri" w:hAnsi="Calibri"/>
          <w:b w:val="0"/>
          <w:bCs w:val="0"/>
          <w:sz w:val="24"/>
          <w:szCs w:val="24"/>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b w:val="1"/>
          <w:bCs w:val="1"/>
          <w:sz w:val="24"/>
          <w:szCs w:val="24"/>
        </w:rPr>
      </w:pPr>
      <w:r w:rsidDel="00000000" w:rsidR="00000000" w:rsidRPr="00000000">
        <w:rPr>
          <w:b w:val="1"/>
          <w:bCs w:val="1"/>
          <w:sz w:val="24"/>
          <w:szCs w:val="24"/>
          <w:rtl w:val="0"/>
        </w:rPr>
        <w:t xml:space="preserve">Educational Enrichment Partner</w:t>
      </w:r>
      <w:r w:rsidDel="00000000" w:rsidR="00000000" w:rsidRPr="00000000">
        <w:rPr>
          <w:rFonts w:ascii="Calibri" w:cs="Calibri" w:eastAsia="Calibri" w:hAnsi="Calibri"/>
          <w:b w:val="1"/>
          <w:bCs w:val="1"/>
          <w:sz w:val="24"/>
          <w:szCs w:val="24"/>
          <w:rtl w:val="0"/>
        </w:rPr>
        <w:t xml:space="preserve"> Liability</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b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hold and provide a copy of a current business license.</w:t>
      </w:r>
      <w:r w:rsidDel="00000000" w:rsidR="00000000" w:rsidRPr="00000000">
        <w:rPr>
          <w:rtl w:val="0"/>
        </w:rPr>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bCs w:val="1"/>
          <w:sz w:val="24"/>
          <w:szCs w:val="24"/>
        </w:rPr>
      </w:pP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assumes no liability for worker’s compensation, or liability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w:t>
      </w:r>
      <w:r w:rsidDel="00000000" w:rsidR="00000000" w:rsidRPr="00000000">
        <w:rPr>
          <w:rtl w:val="0"/>
        </w:rPr>
      </w:r>
    </w:p>
    <w:p w:rsidR="00000000" w:rsidDel="00000000" w:rsidP="00000000" w:rsidRDefault="00000000" w:rsidRPr="00000000" w14:paraId="0000001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hanging="360"/>
        <w:rPr>
          <w:b w:val="1"/>
          <w:b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is responsible for holding and providing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’s own commercial or professional liability insurance.</w:t>
      </w:r>
      <w:r w:rsidDel="00000000" w:rsidR="00000000" w:rsidRPr="00000000">
        <w:rPr>
          <w:rtl w:val="0"/>
        </w:rPr>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bCs w:val="1"/>
          <w:sz w:val="24"/>
          <w:szCs w:val="24"/>
        </w:rPr>
      </w:pP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may choose to waive verification of </w:t>
      </w:r>
      <w:r w:rsidDel="00000000" w:rsidR="00000000" w:rsidRPr="00000000">
        <w:rPr>
          <w:sz w:val="24"/>
          <w:szCs w:val="24"/>
          <w:rtl w:val="0"/>
        </w:rPr>
        <w:t xml:space="preserve">an Educational Enrichment Partner</w:t>
      </w:r>
      <w:r w:rsidDel="00000000" w:rsidR="00000000" w:rsidRPr="00000000">
        <w:rPr>
          <w:rFonts w:ascii="Calibri" w:cs="Calibri" w:eastAsia="Calibri" w:hAnsi="Calibri"/>
          <w:b w:val="0"/>
          <w:bCs w:val="0"/>
          <w:sz w:val="24"/>
          <w:szCs w:val="24"/>
          <w:rtl w:val="0"/>
        </w:rPr>
        <w:t xml:space="preserve">’s liability insurance if (1) not providing physical activity services, </w:t>
      </w:r>
      <w:r w:rsidDel="00000000" w:rsidR="00000000" w:rsidRPr="00000000">
        <w:rPr>
          <w:sz w:val="24"/>
          <w:szCs w:val="24"/>
          <w:rtl w:val="0"/>
        </w:rPr>
        <w:t xml:space="preserve">or</w:t>
      </w:r>
      <w:r w:rsidDel="00000000" w:rsidR="00000000" w:rsidRPr="00000000">
        <w:rPr>
          <w:rFonts w:ascii="Calibri" w:cs="Calibri" w:eastAsia="Calibri" w:hAnsi="Calibri"/>
          <w:b w:val="0"/>
          <w:bCs w:val="0"/>
          <w:sz w:val="24"/>
          <w:szCs w:val="24"/>
          <w:rtl w:val="0"/>
        </w:rPr>
        <w:t xml:space="preserve"> (2)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provides services only while student’s parent(s)/guardian(s) is (are) present, </w:t>
      </w:r>
      <w:r w:rsidDel="00000000" w:rsidR="00000000" w:rsidRPr="00000000">
        <w:rPr>
          <w:sz w:val="24"/>
          <w:szCs w:val="24"/>
          <w:rtl w:val="0"/>
        </w:rPr>
        <w:t xml:space="preserve">or</w:t>
      </w:r>
      <w:r w:rsidDel="00000000" w:rsidR="00000000" w:rsidRPr="00000000">
        <w:rPr>
          <w:rFonts w:ascii="Calibri" w:cs="Calibri" w:eastAsia="Calibri" w:hAnsi="Calibri"/>
          <w:b w:val="0"/>
          <w:bCs w:val="0"/>
          <w:sz w:val="24"/>
          <w:szCs w:val="24"/>
          <w:rtl w:val="0"/>
        </w:rPr>
        <w:t xml:space="preserve"> (3)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provides services only at a public location such as a public library, community center, or park or provides services only at an available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facility.</w:t>
      </w:r>
      <w:r w:rsidDel="00000000" w:rsidR="00000000" w:rsidRPr="00000000">
        <w:rPr>
          <w:rtl w:val="0"/>
        </w:rPr>
      </w:r>
    </w:p>
    <w:p w:rsidR="00000000" w:rsidDel="00000000" w:rsidP="00000000" w:rsidRDefault="00000000" w:rsidRPr="00000000" w14:paraId="00000016">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b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retains liability for loss, damage, or injury to person(s) or property during or relating to the performance of services by the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even if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does not require verification of </w:t>
      </w:r>
      <w:r w:rsidDel="00000000" w:rsidR="00000000" w:rsidRPr="00000000">
        <w:rPr>
          <w:sz w:val="24"/>
          <w:szCs w:val="24"/>
          <w:rtl w:val="0"/>
        </w:rPr>
        <w:t xml:space="preserve">an Educational Enrichment Partner</w:t>
      </w:r>
      <w:r w:rsidDel="00000000" w:rsidR="00000000" w:rsidRPr="00000000">
        <w:rPr>
          <w:rFonts w:ascii="Calibri" w:cs="Calibri" w:eastAsia="Calibri" w:hAnsi="Calibri"/>
          <w:b w:val="0"/>
          <w:bCs w:val="0"/>
          <w:sz w:val="24"/>
          <w:szCs w:val="24"/>
          <w:rtl w:val="0"/>
        </w:rPr>
        <w:t xml:space="preserve">’s liability insurance.</w:t>
      </w:r>
      <w:r w:rsidDel="00000000" w:rsidR="00000000" w:rsidRPr="00000000">
        <w:rPr>
          <w:rtl w:val="0"/>
        </w:rPr>
      </w:r>
    </w:p>
    <w:p w:rsidR="00000000" w:rsidDel="00000000" w:rsidP="00000000" w:rsidRDefault="00000000" w:rsidRPr="00000000" w14:paraId="00000017">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b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s providing physical activity services (e.g. dance, gymnastics, equine science, martial arts, sports, etc.) or art classes where a kiln is on the premises, must hold and provide a copy of a current certificate of liability insurance for a minimum of $1,000,000.00 per occurrence/$2,000,00.00 general (annual) aggregate, and must add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as an additional insured to said liability insurance policy.</w:t>
      </w:r>
      <w:r w:rsidDel="00000000" w:rsidR="00000000" w:rsidRPr="00000000">
        <w:rPr>
          <w:rtl w:val="0"/>
        </w:rPr>
      </w:r>
    </w:p>
    <w:p w:rsidR="00000000" w:rsidDel="00000000" w:rsidP="00000000" w:rsidRDefault="00000000" w:rsidRPr="00000000" w14:paraId="00000018">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0" w:hanging="360"/>
        <w:rPr>
          <w:b w:val="1"/>
          <w:b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with employees must hold and provide a copy of a current Workers’ Compensation policy with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as a certificate holder.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firstLine="0"/>
        <w:rPr/>
      </w:pPr>
      <w:r w:rsidDel="00000000" w:rsidR="00000000" w:rsidRPr="00000000">
        <w:rPr>
          <w:b w:val="1"/>
          <w:bCs w:val="1"/>
          <w:sz w:val="24"/>
          <w:szCs w:val="24"/>
          <w:rtl w:val="0"/>
        </w:rPr>
        <w:t xml:space="preserve">Accounting Office Policies: </w:t>
      </w:r>
      <w:r w:rsidDel="00000000" w:rsidR="00000000" w:rsidRPr="00000000">
        <w:rPr>
          <w:b w:val="1"/>
          <w:bCs w:val="1"/>
          <w:color w:val="ff0000"/>
          <w:sz w:val="24"/>
          <w:szCs w:val="24"/>
          <w:rtl w:val="0"/>
        </w:rPr>
        <w:t xml:space="preserve">Not following these guidelines will result in delayed payments</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1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be willing to accept purchase orders.</w:t>
      </w:r>
      <w:r w:rsidDel="00000000" w:rsidR="00000000" w:rsidRPr="00000000">
        <w:rPr>
          <w:rFonts w:ascii="Calibri" w:cs="Calibri" w:eastAsia="Calibri" w:hAnsi="Calibri"/>
          <w:b w:val="0"/>
          <w:bCs w:val="0"/>
          <w:sz w:val="24"/>
          <w:szCs w:val="24"/>
          <w:vertAlign w:val="superscript"/>
          <w:rtl w:val="0"/>
        </w:rPr>
        <w:t xml:space="preserve">1</w:t>
      </w:r>
      <w:r w:rsidDel="00000000" w:rsidR="00000000" w:rsidRPr="00000000">
        <w:rPr>
          <w:rtl w:val="0"/>
        </w:rPr>
      </w:r>
    </w:p>
    <w:p w:rsidR="00000000" w:rsidDel="00000000" w:rsidP="00000000" w:rsidRDefault="00000000" w:rsidRPr="00000000" w14:paraId="0000001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be willing to abide by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accounting policies, including collection and submission of evidence of service (such as invoices and attendance sheets). </w:t>
      </w:r>
      <w:r w:rsidDel="00000000" w:rsidR="00000000" w:rsidRPr="00000000">
        <w:rPr>
          <w:rFonts w:ascii="Calibri" w:cs="Calibri" w:eastAsia="Calibri" w:hAnsi="Calibri"/>
          <w:b w:val="0"/>
          <w:bCs w:val="0"/>
          <w:sz w:val="24"/>
          <w:szCs w:val="24"/>
          <w:vertAlign w:val="superscript"/>
          <w:rtl w:val="0"/>
        </w:rPr>
        <w:t xml:space="preserve">2</w:t>
      </w:r>
      <w:r w:rsidDel="00000000" w:rsidR="00000000" w:rsidRPr="00000000">
        <w:rPr>
          <w:rtl w:val="0"/>
        </w:rPr>
      </w:r>
    </w:p>
    <w:p w:rsidR="00000000" w:rsidDel="00000000" w:rsidP="00000000" w:rsidRDefault="00000000" w:rsidRPr="00000000" w14:paraId="0000001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i w:val="1"/>
          <w:i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is responsible to invoice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for services</w:t>
      </w:r>
      <w:r w:rsidDel="00000000" w:rsidR="00000000" w:rsidRPr="00000000">
        <w:rPr>
          <w:sz w:val="24"/>
          <w:szCs w:val="24"/>
          <w:rtl w:val="0"/>
        </w:rPr>
        <w:t xml:space="preserve"> (</w:t>
      </w:r>
      <w:r w:rsidDel="00000000" w:rsidR="00000000" w:rsidRPr="00000000">
        <w:rPr>
          <w:rFonts w:ascii="Calibri" w:cs="Calibri" w:eastAsia="Calibri" w:hAnsi="Calibri"/>
          <w:b w:val="0"/>
          <w:bCs w:val="0"/>
          <w:sz w:val="24"/>
          <w:szCs w:val="24"/>
          <w:rtl w:val="0"/>
        </w:rPr>
        <w:t xml:space="preserve">usually monthly</w:t>
      </w:r>
      <w:r w:rsidDel="00000000" w:rsidR="00000000" w:rsidRPr="00000000">
        <w:rPr>
          <w:sz w:val="24"/>
          <w:szCs w:val="24"/>
          <w:rtl w:val="0"/>
        </w:rPr>
        <w:t xml:space="preserve">)</w:t>
      </w:r>
      <w:r w:rsidDel="00000000" w:rsidR="00000000" w:rsidRPr="00000000">
        <w:rPr>
          <w:rFonts w:ascii="Calibri" w:cs="Calibri" w:eastAsia="Calibri" w:hAnsi="Calibri"/>
          <w:b w:val="0"/>
          <w:bCs w:val="0"/>
          <w:sz w:val="24"/>
          <w:szCs w:val="24"/>
          <w:rtl w:val="0"/>
        </w:rPr>
        <w:t xml:space="preserve"> after the performance of services. </w:t>
      </w:r>
      <w:r w:rsidDel="00000000" w:rsidR="00000000" w:rsidRPr="00000000">
        <w:rPr>
          <w:rFonts w:ascii="Calibri" w:cs="Calibri" w:eastAsia="Calibri" w:hAnsi="Calibri"/>
          <w:b w:val="0"/>
          <w:bCs w:val="0"/>
          <w:i w:val="1"/>
          <w:iCs w:val="1"/>
          <w:sz w:val="24"/>
          <w:szCs w:val="24"/>
          <w:rtl w:val="0"/>
        </w:rPr>
        <w:t xml:space="preserve">Monthly billing is not a requirement, only strongly suggested.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b w:val="0"/>
          <w:bCs w:val="0"/>
          <w:sz w:val="24"/>
          <w:szCs w:val="24"/>
        </w:rPr>
      </w:pPr>
      <w:r w:rsidDel="00000000" w:rsidR="00000000" w:rsidRPr="00000000">
        <w:rPr>
          <w:rtl w:val="0"/>
        </w:rPr>
      </w:r>
    </w:p>
    <w:p w:rsidR="00000000" w:rsidDel="00000000" w:rsidP="00000000" w:rsidRDefault="00000000" w:rsidRPr="00000000" w14:paraId="0000002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4"/>
          <w:szCs w:val="24"/>
        </w:rPr>
      </w:pPr>
      <w:r w:rsidDel="00000000" w:rsidR="00000000" w:rsidRPr="00000000">
        <w:rPr>
          <w:rFonts w:ascii="Calibri" w:cs="Calibri" w:eastAsia="Calibri" w:hAnsi="Calibri"/>
          <w:b w:val="0"/>
          <w:bCs w:val="0"/>
          <w:sz w:val="24"/>
          <w:szCs w:val="24"/>
          <w:u w:val="single"/>
          <w:rtl w:val="0"/>
        </w:rPr>
        <w:t xml:space="preserve">Each invoice must include the following</w:t>
      </w:r>
      <w:r w:rsidDel="00000000" w:rsidR="00000000" w:rsidRPr="00000000">
        <w:rPr>
          <w:rFonts w:ascii="Calibri" w:cs="Calibri" w:eastAsia="Calibri" w:hAnsi="Calibri"/>
          <w:b w:val="0"/>
          <w:bCs w:val="0"/>
          <w:sz w:val="24"/>
          <w:szCs w:val="24"/>
          <w:rtl w:val="0"/>
        </w:rPr>
        <w:t xml:space="preserve">:</w:t>
      </w:r>
      <w:r w:rsidDel="00000000" w:rsidR="00000000" w:rsidRPr="00000000">
        <w:rPr>
          <w:sz w:val="24"/>
          <w:szCs w:val="24"/>
          <w:rtl w:val="0"/>
        </w:rPr>
        <w:br w:type="textWrapping"/>
        <w:t xml:space="preserve">Invoice date</w:t>
        <w:br w:type="textWrapping"/>
        <w:t xml:space="preserve">Educational Enrichment Partner Name, Address, Phone and Fax Number</w:t>
        <w:br w:type="textWrapping"/>
        <w:t xml:space="preserve">PO Number (</w:t>
      </w:r>
      <w:r w:rsidDel="00000000" w:rsidR="00000000" w:rsidRPr="00000000">
        <w:rPr>
          <w:i w:val="1"/>
          <w:iCs w:val="1"/>
          <w:sz w:val="24"/>
          <w:szCs w:val="24"/>
          <w:rtl w:val="0"/>
        </w:rPr>
        <w:t xml:space="preserve">Must be on invoice or we will be unable to process</w:t>
      </w:r>
      <w:r w:rsidDel="00000000" w:rsidR="00000000" w:rsidRPr="00000000">
        <w:rPr>
          <w:sz w:val="24"/>
          <w:szCs w:val="24"/>
          <w:rtl w:val="0"/>
        </w:rPr>
        <w:t xml:space="preserve">)</w:t>
        <w:br w:type="textWrapping"/>
        <w:t xml:space="preserve">Description of services provided</w:t>
        <w:br w:type="textWrapping"/>
        <w:t xml:space="preserve">Service month (or dates)</w:t>
        <w:br w:type="textWrapping"/>
        <w:t xml:space="preserve">Amount</w:t>
        <w:br w:type="textWrapping"/>
        <w:t xml:space="preserve">Student name</w:t>
        <w:br w:type="textWrapping"/>
        <w:t xml:space="preserve">Educational Enrichment Partner Authorized Signature</w:t>
        <w:br w:type="textWrapping"/>
        <w:t xml:space="preserve">Any necessary notes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i.e. If the PO states 1 lesson is for 1 hour but you are billing for 2 hours, you must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state this to be paid correctly.</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If a student is making a class up, state what day/month it is for.</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sz w:val="24"/>
          <w:szCs w:val="24"/>
          <w:rtl w:val="0"/>
        </w:rPr>
        <w:t xml:space="preserve">           If a student is a no-show, state whether it is unexcused</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rPr>
          <w:sz w:val="24"/>
          <w:szCs w:val="24"/>
        </w:rPr>
      </w:pPr>
      <w:r w:rsidDel="00000000" w:rsidR="00000000" w:rsidRPr="00000000">
        <w:rPr>
          <w:sz w:val="24"/>
          <w:szCs w:val="24"/>
          <w:rtl w:val="0"/>
        </w:rPr>
        <w:t xml:space="preserve">There is a sample invoice in the Welcome Packet.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28">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Partners must keep an attendance log for students that are taking the lessons with their invoices. </w:t>
      </w:r>
      <w:r w:rsidDel="00000000" w:rsidR="00000000" w:rsidRPr="00000000">
        <w:rPr>
          <w:color w:val="1a1d1f"/>
          <w:sz w:val="24"/>
          <w:szCs w:val="24"/>
          <w:rtl w:val="0"/>
        </w:rPr>
        <w:t xml:space="preserve">It is expected that attendance logs are maintained and JCS Inc, reserves the right to request logs for auditing purposes.  Failure to provide logs could result in the termination of the agreement between JCS, Inc and the Educational Enrichment Partner.</w:t>
      </w:r>
    </w:p>
    <w:p w:rsidR="00000000" w:rsidDel="00000000" w:rsidP="00000000" w:rsidRDefault="00000000" w:rsidRPr="00000000" w14:paraId="0000002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02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10" w:hanging="360"/>
        <w:rPr>
          <w:b w:val="0"/>
          <w:bCs w:val="0"/>
          <w:sz w:val="24"/>
          <w:szCs w:val="24"/>
        </w:rPr>
      </w:pPr>
      <w:r w:rsidDel="00000000" w:rsidR="00000000" w:rsidRPr="00000000">
        <w:rPr>
          <w:sz w:val="24"/>
          <w:szCs w:val="24"/>
          <w:u w:val="single"/>
          <w:rtl w:val="0"/>
        </w:rPr>
        <w:t xml:space="preserve">Each attendance sheet must include the following</w:t>
      </w:r>
      <w:r w:rsidDel="00000000" w:rsidR="00000000" w:rsidRPr="00000000">
        <w:rPr>
          <w:sz w:val="24"/>
          <w:szCs w:val="24"/>
          <w:rtl w:val="0"/>
        </w:rPr>
        <w:t xml:space="preserve">:</w:t>
        <w:br w:type="textWrapping"/>
        <w:t xml:space="preserve">Date the student attended the lesson</w:t>
        <w:br w:type="textWrapping"/>
        <w:t xml:space="preserve">Name of the class/lesson</w:t>
        <w:br w:type="textWrapping"/>
        <w:t xml:space="preserve">Students name printed</w:t>
        <w:br w:type="textWrapping"/>
        <w:t xml:space="preserve">Student/parent signature</w:t>
        <w:br w:type="textWrapping"/>
        <w:t xml:space="preserve">Educational Enrichment Partner authorized signature</w:t>
        <w:br w:type="textWrapping"/>
        <w:t xml:space="preserve">There is a sample attendance sheet in the Welcome Packet</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sz w:val="24"/>
          <w:szCs w:val="24"/>
        </w:rPr>
      </w:pPr>
      <w:r w:rsidDel="00000000" w:rsidR="00000000" w:rsidRPr="00000000">
        <w:rPr>
          <w:rtl w:val="0"/>
        </w:rPr>
      </w:r>
    </w:p>
    <w:p w:rsidR="00000000" w:rsidDel="00000000" w:rsidP="00000000" w:rsidRDefault="00000000" w:rsidRPr="00000000" w14:paraId="0000002D">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direct all billing and payment inquiries only to the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accounting department, please do not direct inquiries to students or parents</w:t>
      </w:r>
      <w:r w:rsidDel="00000000" w:rsidR="00000000" w:rsidRPr="00000000">
        <w:rPr>
          <w:sz w:val="24"/>
          <w:szCs w:val="24"/>
          <w:u w:val="single"/>
          <w:rtl w:val="0"/>
        </w:rPr>
        <w:t xml:space="preserve"> as this will cause a delay in response.</w:t>
      </w:r>
    </w:p>
    <w:p w:rsidR="00000000" w:rsidDel="00000000" w:rsidP="00000000" w:rsidRDefault="00000000" w:rsidRPr="00000000" w14:paraId="0000002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1"/>
          <w:bCs w:val="1"/>
          <w:i w:val="1"/>
          <w:iCs w:val="1"/>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must notify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Accounts Payable in writing of any change to </w:t>
      </w: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’s “remit to address.” </w:t>
      </w:r>
      <w:r w:rsidDel="00000000" w:rsidR="00000000" w:rsidRPr="00000000">
        <w:rPr>
          <w:rtl w:val="0"/>
        </w:rPr>
      </w:r>
    </w:p>
    <w:p w:rsidR="00000000" w:rsidDel="00000000" w:rsidP="00000000" w:rsidRDefault="00000000" w:rsidRPr="00000000" w14:paraId="0000002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hanging="360"/>
        <w:rPr>
          <w:b w:val="0"/>
          <w:bCs w:val="0"/>
          <w:sz w:val="24"/>
          <w:szCs w:val="24"/>
        </w:rPr>
      </w:pPr>
      <w:r w:rsidDel="00000000" w:rsidR="00000000" w:rsidRPr="00000000">
        <w:rPr>
          <w:sz w:val="24"/>
          <w:szCs w:val="24"/>
          <w:rtl w:val="0"/>
        </w:rPr>
        <w:t xml:space="preserve">Educational Enrichment Partner</w:t>
      </w:r>
      <w:r w:rsidDel="00000000" w:rsidR="00000000" w:rsidRPr="00000000">
        <w:rPr>
          <w:rFonts w:ascii="Calibri" w:cs="Calibri" w:eastAsia="Calibri" w:hAnsi="Calibri"/>
          <w:b w:val="0"/>
          <w:bCs w:val="0"/>
          <w:sz w:val="24"/>
          <w:szCs w:val="24"/>
          <w:rtl w:val="0"/>
        </w:rPr>
        <w:t xml:space="preserve"> understands that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rtl w:val="0"/>
        </w:rPr>
        <w:t xml:space="preserve"> policy for payment is Net 30, that is, you will be paid within 30 days of </w:t>
      </w:r>
      <w:r w:rsidDel="00000000" w:rsidR="00000000" w:rsidRPr="00000000">
        <w:rPr>
          <w:sz w:val="24"/>
          <w:szCs w:val="24"/>
          <w:rtl w:val="0"/>
        </w:rPr>
        <w:t xml:space="preserve">JCS-Inc.</w:t>
      </w:r>
      <w:r w:rsidDel="00000000" w:rsidR="00000000" w:rsidRPr="00000000">
        <w:rPr>
          <w:rFonts w:ascii="Calibri" w:cs="Calibri" w:eastAsia="Calibri" w:hAnsi="Calibri"/>
          <w:b w:val="0"/>
          <w:bCs w:val="0"/>
          <w:sz w:val="24"/>
          <w:szCs w:val="24"/>
          <w:u w:val="single"/>
          <w:rtl w:val="0"/>
        </w:rPr>
        <w:t xml:space="preserve"> receiving all correct paperwork.</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ind w:left="360" w:firstLine="0"/>
        <w:rPr>
          <w:b w:val="1"/>
          <w:bCs w:val="1"/>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sz w:val="20"/>
          <w:szCs w:val="20"/>
          <w:rtl w:val="0"/>
        </w:rPr>
        <w:t xml:space="preserve">① A purchase order is a legally binding document between JCS-Inc. and the Educational Enrichment Partner. It details the services JCS-Inc. agrees to purchase at a certain price and under what terms. Educational Enrichment Partners use purchase orders for payment processing. Once services have been provided, the Educational Enrichment Partner prepares an invoice based on the terms of the purchase order. To expedite payment, the Educational Enrichment Partner must reference the purchase order number on their invoice. Once all terms of the purchase order have been met, the purchase order is complete, and may no longer be used for payment processing.</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sz w:val="20"/>
          <w:szCs w:val="20"/>
        </w:rPr>
      </w:pPr>
      <w:r w:rsidDel="00000000" w:rsidR="00000000" w:rsidRPr="00000000">
        <w:rPr>
          <w:sz w:val="20"/>
          <w:szCs w:val="20"/>
          <w:rtl w:val="0"/>
        </w:rPr>
        <w:t xml:space="preserve">② An invoice is an itemized bill created and sent by the Educational Enrichment Partner to JCS-Inc. after the performance of services, no more than once per month. The Educational Enrichment Partner’s invoice must reference the Purchase Order Number and other details the JCS-Inc. accounting department needs in order to process payment. Educational Enrichment Partners may use their own invoice, or JCS-Inc. provides Educational Enrichment Partners with an example invoice that can be modified using word processing software.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b w:val="0"/>
          <w:bCs w:val="0"/>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ind w:left="144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40" w:lineRule="auto"/>
        <w:ind w:left="0" w:firstLine="0"/>
        <w:rPr>
          <w:sz w:val="24"/>
          <w:szCs w:val="24"/>
        </w:rPr>
      </w:pPr>
      <w:r w:rsidDel="00000000" w:rsidR="00000000" w:rsidRPr="00000000">
        <w:rPr>
          <w:rtl w:val="0"/>
        </w:rPr>
      </w:r>
    </w:p>
    <w:sectPr>
      <w:footerReference r:id="rId7" w:type="default"/>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right"/>
      <w:rPr/>
    </w:pPr>
    <w:r w:rsidDel="00000000" w:rsidR="00000000" w:rsidRPr="00000000">
      <w:rPr>
        <w:rFonts w:ascii="Calibri" w:cs="Calibri" w:eastAsia="Calibri" w:hAnsi="Calibri"/>
        <w:b w:val="0"/>
        <w:bCs w:val="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o"/>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o"/>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