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before="200" w:lineRule="auto"/>
        <w:rPr>
          <w:b w:val="1"/>
          <w:sz w:val="28"/>
          <w:szCs w:val="28"/>
        </w:rPr>
      </w:pPr>
      <w:r w:rsidDel="00000000" w:rsidR="00000000" w:rsidRPr="00000000">
        <w:rPr>
          <w:b w:val="1"/>
          <w:sz w:val="32"/>
          <w:szCs w:val="32"/>
          <w:u w:val="single"/>
          <w:rtl w:val="0"/>
        </w:rPr>
        <w:t xml:space="preserve">Procedure: </w:t>
      </w:r>
      <w:r w:rsidDel="00000000" w:rsidR="00000000" w:rsidRPr="00000000">
        <w:rPr>
          <w:b w:val="1"/>
          <w:sz w:val="28"/>
          <w:szCs w:val="28"/>
          <w:rtl w:val="0"/>
        </w:rPr>
        <w:t xml:space="preserve"> </w:t>
        <w:br w:type="textWrapping"/>
      </w:r>
    </w:p>
    <w:p w:rsidR="00000000" w:rsidDel="00000000" w:rsidP="00000000" w:rsidRDefault="00000000" w:rsidRPr="00000000" w14:paraId="00000002">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The Executive Director, or designee, shall ensure that appropriate rules for student discipline are formally approved and implemented at Julian Charter School, Inc. (JCS). </w:t>
      </w:r>
    </w:p>
    <w:p w:rsidR="00000000" w:rsidDel="00000000" w:rsidP="00000000" w:rsidRDefault="00000000" w:rsidRPr="00000000" w14:paraId="00000003">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The Executive Director, or designee, shall determine JCS locations that will be considered drug, alcohol, and tobacco free.</w:t>
      </w:r>
    </w:p>
    <w:p w:rsidR="00000000" w:rsidDel="00000000" w:rsidP="00000000" w:rsidRDefault="00000000" w:rsidRPr="00000000" w14:paraId="00000004">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Signs shall be posted at all locations determined to be considered drug, alcohol, and tobacco free.</w:t>
      </w:r>
    </w:p>
    <w:p w:rsidR="00000000" w:rsidDel="00000000" w:rsidP="00000000" w:rsidRDefault="00000000" w:rsidRPr="00000000" w14:paraId="00000005">
      <w:pPr>
        <w:pageBreakBefore w:val="0"/>
        <w:numPr>
          <w:ilvl w:val="0"/>
          <w:numId w:val="1"/>
        </w:numPr>
        <w:spacing w:after="240" w:lineRule="auto"/>
        <w:ind w:left="360" w:hanging="360"/>
        <w:rPr>
          <w:sz w:val="24"/>
          <w:szCs w:val="24"/>
        </w:rPr>
      </w:pPr>
      <w:r w:rsidDel="00000000" w:rsidR="00000000" w:rsidRPr="00000000">
        <w:rPr>
          <w:sz w:val="24"/>
          <w:szCs w:val="24"/>
          <w:rtl w:val="0"/>
        </w:rPr>
        <w:t xml:space="preserve">Parents and students shall be informed upon enrollment and at the beginning of each school year of the penalties incurred when the drug, alcohol and tobacco free environment rules are broken.  </w:t>
      </w:r>
    </w:p>
    <w:p w:rsidR="00000000" w:rsidDel="00000000" w:rsidP="00000000" w:rsidRDefault="00000000" w:rsidRPr="00000000" w14:paraId="00000006">
      <w:pPr>
        <w:pageBreakBefore w:val="0"/>
        <w:spacing w:after="120" w:lineRule="auto"/>
        <w:rPr>
          <w:sz w:val="24"/>
          <w:szCs w:val="24"/>
        </w:rPr>
      </w:pPr>
      <w:r w:rsidDel="00000000" w:rsidR="00000000" w:rsidRPr="00000000">
        <w:rPr>
          <w:sz w:val="24"/>
          <w:szCs w:val="24"/>
          <w:rtl w:val="0"/>
        </w:rPr>
        <w:t xml:space="preserve"> </w:t>
      </w:r>
    </w:p>
    <w:p w:rsidR="00000000" w:rsidDel="00000000" w:rsidP="00000000" w:rsidRDefault="00000000" w:rsidRPr="00000000" w14:paraId="00000007">
      <w:pPr>
        <w:pageBreakBefore w:val="0"/>
        <w:ind w:left="1080" w:firstLine="0"/>
        <w:rPr>
          <w:sz w:val="24"/>
          <w:szCs w:val="24"/>
        </w:rPr>
      </w:pPr>
      <w:r w:rsidDel="00000000" w:rsidR="00000000" w:rsidRPr="00000000">
        <w:rPr>
          <w:rtl w:val="0"/>
        </w:rPr>
      </w:r>
    </w:p>
    <w:p w:rsidR="00000000" w:rsidDel="00000000" w:rsidP="00000000" w:rsidRDefault="00000000" w:rsidRPr="00000000" w14:paraId="00000008">
      <w:pPr>
        <w:pageBreakBefore w:val="0"/>
        <w:ind w:left="1980" w:firstLine="0"/>
        <w:rPr>
          <w:sz w:val="24"/>
          <w:szCs w:val="24"/>
        </w:rPr>
      </w:pPr>
      <w:r w:rsidDel="00000000" w:rsidR="00000000" w:rsidRPr="00000000">
        <w:rPr>
          <w:rtl w:val="0"/>
        </w:rPr>
      </w:r>
    </w:p>
    <w:p w:rsidR="00000000" w:rsidDel="00000000" w:rsidP="00000000" w:rsidRDefault="00000000" w:rsidRPr="00000000" w14:paraId="00000009">
      <w:pPr>
        <w:pStyle w:val="Heading3"/>
        <w:pageBreakBefore w:val="0"/>
        <w:rPr/>
      </w:pPr>
      <w:r w:rsidDel="00000000" w:rsidR="00000000" w:rsidRPr="00000000">
        <w:rPr>
          <w:rtl w:val="0"/>
        </w:rPr>
      </w:r>
    </w:p>
    <w:p w:rsidR="00000000" w:rsidDel="00000000" w:rsidP="00000000" w:rsidRDefault="00000000" w:rsidRPr="00000000" w14:paraId="0000000A">
      <w:pPr>
        <w:pStyle w:val="Heading3"/>
        <w:pageBreakBefore w:val="0"/>
        <w:rPr/>
      </w:pPr>
      <w:r w:rsidDel="00000000" w:rsidR="00000000" w:rsidRPr="00000000">
        <w:rPr>
          <w:rtl w:val="0"/>
        </w:rPr>
      </w:r>
    </w:p>
    <w:p w:rsidR="00000000" w:rsidDel="00000000" w:rsidP="00000000" w:rsidRDefault="00000000" w:rsidRPr="00000000" w14:paraId="0000000B">
      <w:pPr>
        <w:pStyle w:val="Heading3"/>
        <w:pageBreakBefore w:val="0"/>
        <w:rPr/>
      </w:pPr>
      <w:r w:rsidDel="00000000" w:rsidR="00000000" w:rsidRPr="00000000">
        <w:rPr>
          <w:rtl w:val="0"/>
        </w:rPr>
      </w:r>
    </w:p>
    <w:p w:rsidR="00000000" w:rsidDel="00000000" w:rsidP="00000000" w:rsidRDefault="00000000" w:rsidRPr="00000000" w14:paraId="0000000C">
      <w:pPr>
        <w:pStyle w:val="Heading3"/>
        <w:pageBreakBefore w:val="0"/>
        <w:rPr/>
      </w:pPr>
      <w:r w:rsidDel="00000000" w:rsidR="00000000" w:rsidRPr="00000000">
        <w:rPr>
          <w:rtl w:val="0"/>
        </w:rPr>
      </w:r>
    </w:p>
    <w:p w:rsidR="00000000" w:rsidDel="00000000" w:rsidP="00000000" w:rsidRDefault="00000000" w:rsidRPr="00000000" w14:paraId="0000000D">
      <w:pPr>
        <w:pStyle w:val="Heading3"/>
        <w:pageBreakBefore w:val="0"/>
        <w:rPr/>
      </w:pPr>
      <w:r w:rsidDel="00000000" w:rsidR="00000000" w:rsidRPr="00000000">
        <w:rPr>
          <w:rtl w:val="0"/>
        </w:rPr>
      </w:r>
    </w:p>
    <w:p w:rsidR="00000000" w:rsidDel="00000000" w:rsidP="00000000" w:rsidRDefault="00000000" w:rsidRPr="00000000" w14:paraId="0000000E">
      <w:pPr>
        <w:pStyle w:val="Heading3"/>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r>
    </w:p>
    <w:p w:rsidR="00000000" w:rsidDel="00000000" w:rsidP="00000000" w:rsidRDefault="00000000" w:rsidRPr="00000000" w14:paraId="00000011">
      <w:pPr>
        <w:pageBreakBefore w:val="0"/>
        <w:rPr/>
      </w:pPr>
      <w:r w:rsidDel="00000000" w:rsidR="00000000" w:rsidRPr="00000000">
        <w:rPr>
          <w:rtl w:val="0"/>
        </w:rPr>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rtl w:val="0"/>
        </w:rPr>
      </w:r>
    </w:p>
    <w:p w:rsidR="00000000" w:rsidDel="00000000" w:rsidP="00000000" w:rsidRDefault="00000000" w:rsidRPr="00000000" w14:paraId="00000015">
      <w:pPr>
        <w:pageBreakBefore w:val="0"/>
        <w:rPr>
          <w:sz w:val="24"/>
          <w:szCs w:val="24"/>
        </w:rPr>
      </w:pPr>
      <w:r w:rsidDel="00000000" w:rsidR="00000000" w:rsidRPr="00000000">
        <w:rPr>
          <w:rtl w:val="0"/>
        </w:rPr>
      </w:r>
    </w:p>
    <w:p w:rsidR="00000000" w:rsidDel="00000000" w:rsidP="00000000" w:rsidRDefault="00000000" w:rsidRPr="00000000" w14:paraId="00000016">
      <w:pPr>
        <w:pageBreakBefore w:val="0"/>
        <w:rPr>
          <w:sz w:val="24"/>
          <w:szCs w:val="24"/>
        </w:rPr>
      </w:pPr>
      <w:r w:rsidDel="00000000" w:rsidR="00000000" w:rsidRPr="00000000">
        <w:rPr>
          <w:rtl w:val="0"/>
        </w:rPr>
      </w:r>
    </w:p>
    <w:p w:rsidR="00000000" w:rsidDel="00000000" w:rsidP="00000000" w:rsidRDefault="00000000" w:rsidRPr="00000000" w14:paraId="00000017">
      <w:pPr>
        <w:pageBreakBefore w:val="0"/>
        <w:rPr>
          <w:sz w:val="24"/>
          <w:szCs w:val="24"/>
        </w:rPr>
      </w:pPr>
      <w:r w:rsidDel="00000000" w:rsidR="00000000" w:rsidRPr="00000000">
        <w:rPr>
          <w:rtl w:val="0"/>
        </w:rPr>
      </w:r>
    </w:p>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Original Procedure: 02/27/01</w:t>
      </w:r>
    </w:p>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Revised Procedure: 06/08/07</w:t>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Drug, Alcohol, and Tobacco Free Environment</w:t>
      <w:tab/>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Page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of </w:t>
    </w:r>
    <w:r w:rsidDel="00000000" w:rsidR="00000000" w:rsidRPr="00000000">
      <w:rPr>
        <w:rFonts w:ascii="Arial" w:cs="Arial" w:eastAsia="Arial" w:hAnsi="Arial"/>
        <w:b w:val="0"/>
        <w:i w:val="1"/>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tabs>
        <w:tab w:val="center" w:leader="none" w:pos="4680"/>
      </w:tabs>
      <w:rPr/>
    </w:pPr>
    <w:r w:rsidDel="00000000" w:rsidR="00000000" w:rsidRPr="00000000">
      <w:rPr>
        <w:rFonts w:ascii="Calibri" w:cs="Calibri" w:eastAsia="Calibri" w:hAnsi="Calibri"/>
        <w:sz w:val="22"/>
        <w:szCs w:val="22"/>
        <w:rtl w:val="0"/>
      </w:rPr>
      <w:t xml:space="preserve">8006.2 JCS, Inc. Drug Alcohol Tobacco Free Environment Admin Regs</w:t>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1</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rPr>
        <w:rFonts w:ascii="Arial" w:cs="Arial" w:eastAsia="Arial" w:hAnsi="Arial"/>
        <w:sz w:val="4"/>
        <w:szCs w:val="4"/>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35"/>
      <w:gridCol w:w="8565"/>
      <w:tblGridChange w:id="0">
        <w:tblGrid>
          <w:gridCol w:w="2235"/>
          <w:gridCol w:w="8565"/>
        </w:tblGrid>
      </w:tblGridChange>
    </w:tblGrid>
    <w:tr>
      <w:trPr>
        <w:cantSplit w:val="0"/>
        <w:trHeight w:val="1590"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bottom"/>
        </w:tcPr>
        <w:p w:rsidR="00000000" w:rsidDel="00000000" w:rsidP="00000000" w:rsidRDefault="00000000" w:rsidRPr="00000000" w14:paraId="0000001D">
          <w:pPr>
            <w:rPr>
              <w:rFonts w:ascii="Calibri" w:cs="Calibri" w:eastAsia="Calibri" w:hAnsi="Calibri"/>
              <w:b w:val="1"/>
              <w:color w:val="1e4d78"/>
              <w:sz w:val="22"/>
              <w:szCs w:val="22"/>
            </w:rPr>
          </w:pPr>
          <w:r w:rsidDel="00000000" w:rsidR="00000000" w:rsidRPr="00000000">
            <w:rPr>
              <w:rFonts w:ascii="Arial" w:cs="Arial" w:eastAsia="Arial" w:hAnsi="Arial"/>
              <w:b w:val="1"/>
              <w:color w:val="434343"/>
              <w:sz w:val="22"/>
              <w:szCs w:val="22"/>
            </w:rPr>
            <w:drawing>
              <wp:inline distB="114300" distT="114300" distL="114300" distR="114300">
                <wp:extent cx="938213" cy="805447"/>
                <wp:effectExtent b="12700" l="12700" r="12700" t="127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w="12700">
                          <a:solidFill>
                            <a:srgbClr val="CC0000"/>
                          </a:solidFill>
                          <a:prstDash val="solid"/>
                        </a:ln>
                      </pic:spPr>
                    </pic:pic>
                  </a:graphicData>
                </a:graphic>
              </wp:inline>
            </w:drawing>
          </w:r>
          <w:r w:rsidDel="00000000" w:rsidR="00000000" w:rsidRPr="00000000">
            <w:rPr>
              <w:rtl w:val="0"/>
            </w:rPr>
          </w:r>
        </w:p>
      </w:tc>
      <w:tc>
        <w:tcPr>
          <w:vMerge w:val="restart"/>
          <w:tcBorders>
            <w:top w:color="ffffff" w:space="0" w:sz="8" w:val="single"/>
            <w:left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1E">
          <w:pPr>
            <w:widowControl w:val="0"/>
            <w:rPr>
              <w:rFonts w:ascii="Calibri" w:cs="Calibri" w:eastAsia="Calibri" w:hAnsi="Calibri"/>
              <w:b w:val="1"/>
              <w:color w:val="434343"/>
              <w:sz w:val="4"/>
              <w:szCs w:val="4"/>
            </w:rPr>
          </w:pPr>
          <w:r w:rsidDel="00000000" w:rsidR="00000000" w:rsidRPr="00000000">
            <w:rPr>
              <w:rtl w:val="0"/>
            </w:rPr>
          </w:r>
        </w:p>
        <w:tbl>
          <w:tblPr>
            <w:tblStyle w:val="Table2"/>
            <w:tblW w:w="8403.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01.5"/>
            <w:gridCol w:w="4201.5"/>
            <w:tblGridChange w:id="0">
              <w:tblGrid>
                <w:gridCol w:w="4201.5"/>
                <w:gridCol w:w="4201.5"/>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1F">
                <w:pPr>
                  <w:widowControl w:val="0"/>
                  <w:rPr>
                    <w:b w:val="1"/>
                    <w:color w:val="1e4d78"/>
                    <w:sz w:val="28"/>
                    <w:szCs w:val="28"/>
                  </w:rPr>
                </w:pPr>
                <w:r w:rsidDel="00000000" w:rsidR="00000000" w:rsidRPr="00000000">
                  <w:rPr>
                    <w:b w:val="1"/>
                    <w:color w:val="1e4d78"/>
                    <w:sz w:val="28"/>
                    <w:szCs w:val="28"/>
                    <w:rtl w:val="0"/>
                  </w:rPr>
                  <w:t xml:space="preserve">8006.2 Drug Alcohol Tobacco Free Environment Administrative Regulations</w:t>
                </w:r>
              </w:p>
              <w:p w:rsidR="00000000" w:rsidDel="00000000" w:rsidP="00000000" w:rsidRDefault="00000000" w:rsidRPr="00000000" w14:paraId="00000020">
                <w:pPr>
                  <w:widowControl w:val="0"/>
                  <w:rPr>
                    <w:b w:val="1"/>
                    <w:color w:val="1e4d78"/>
                    <w:sz w:val="28"/>
                    <w:szCs w:val="28"/>
                  </w:rPr>
                </w:pPr>
                <w:r w:rsidDel="00000000" w:rsidR="00000000" w:rsidRPr="00000000">
                  <w:rPr>
                    <w:rtl w:val="0"/>
                  </w:rPr>
                </w:r>
              </w:p>
            </w:tc>
          </w:tr>
          <w:tr>
            <w:trPr>
              <w:cantSplit w:val="0"/>
              <w:trHeight w:val="480" w:hRule="atLeast"/>
              <w:tblHeader w:val="0"/>
            </w:trPr>
            <w:tc>
              <w:tcPr>
                <w:gridSpan w:val="2"/>
                <w:tcBorders>
                  <w:top w:color="ffffff" w:space="0" w:sz="8" w:val="single"/>
                  <w:right w:color="ffffff"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22">
                <w:pPr>
                  <w:widowControl w:val="0"/>
                  <w:rPr>
                    <w:b w:val="1"/>
                    <w:color w:val="1e4d78"/>
                    <w:sz w:val="28"/>
                    <w:szCs w:val="28"/>
                  </w:rPr>
                </w:pPr>
                <w:r w:rsidDel="00000000" w:rsidR="00000000" w:rsidRPr="00000000">
                  <w:rPr>
                    <w:b w:val="1"/>
                    <w:color w:val="1e4d78"/>
                    <w:sz w:val="28"/>
                    <w:szCs w:val="28"/>
                    <w:rtl w:val="0"/>
                  </w:rPr>
                  <w:t xml:space="preserve">Effective Date: June 8, 2007</w:t>
                </w:r>
              </w:p>
            </w:tc>
          </w:tr>
        </w:tbl>
        <w:p w:rsidR="00000000" w:rsidDel="00000000" w:rsidP="00000000" w:rsidRDefault="00000000" w:rsidRPr="00000000" w14:paraId="00000024">
          <w:pPr>
            <w:widowControl w:val="0"/>
            <w:ind w:left="90" w:firstLine="0"/>
            <w:rPr>
              <w:rFonts w:ascii="Calibri" w:cs="Calibri" w:eastAsia="Calibri" w:hAnsi="Calibri"/>
              <w:b w:val="1"/>
              <w:color w:val="434343"/>
              <w:sz w:val="16"/>
              <w:szCs w:val="16"/>
            </w:rPr>
          </w:pPr>
          <w:r w:rsidDel="00000000" w:rsidR="00000000" w:rsidRPr="00000000">
            <w:rPr>
              <w:rtl w:val="0"/>
            </w:rPr>
          </w:r>
        </w:p>
      </w:tc>
    </w:tr>
    <w:tr>
      <w:trPr>
        <w:cantSplit w:val="0"/>
        <w:trHeight w:val="61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25">
          <w:pPr>
            <w:rPr>
              <w:rFonts w:ascii="Arial" w:cs="Arial" w:eastAsia="Arial" w:hAnsi="Arial"/>
              <w:b w:val="1"/>
              <w:color w:val="434343"/>
              <w:sz w:val="22"/>
              <w:szCs w:val="22"/>
            </w:rPr>
          </w:pPr>
          <w:r w:rsidDel="00000000" w:rsidR="00000000" w:rsidRPr="00000000">
            <w:rPr>
              <w:rFonts w:ascii="Calibri" w:cs="Calibri" w:eastAsia="Calibri" w:hAnsi="Calibri"/>
              <w:b w:val="1"/>
              <w:color w:val="1e4d78"/>
              <w:sz w:val="22"/>
              <w:szCs w:val="22"/>
              <w:rtl w:val="0"/>
            </w:rPr>
            <w:t xml:space="preserve">JCS-Inc. Administrative Regulations</w:t>
          </w:r>
          <w:r w:rsidDel="00000000" w:rsidR="00000000" w:rsidRPr="00000000">
            <w:rPr>
              <w:rtl w:val="0"/>
            </w:rPr>
          </w:r>
        </w:p>
      </w:tc>
      <w:tc>
        <w:tcPr>
          <w:vMerge w:val="continue"/>
          <w:tcBorders>
            <w:left w:color="ffffff" w:space="0" w:sz="8" w:val="single"/>
            <w:bottom w:color="ffffff" w:space="0" w:sz="8" w:val="single"/>
            <w:right w:color="ffffff" w:space="0" w:sz="8" w:val="single"/>
          </w:tcBorders>
          <w:shd w:fill="auto" w:val="clear"/>
          <w:tcMar>
            <w:top w:w="36.0" w:type="dxa"/>
            <w:left w:w="36.0" w:type="dxa"/>
            <w:bottom w:w="36.0" w:type="dxa"/>
            <w:right w:w="36.0" w:type="dxa"/>
          </w:tcMar>
        </w:tcPr>
        <w:p w:rsidR="00000000" w:rsidDel="00000000" w:rsidP="00000000" w:rsidRDefault="00000000" w:rsidRPr="00000000" w14:paraId="00000026">
          <w:pPr>
            <w:widowControl w:val="0"/>
            <w:rPr>
              <w:rFonts w:ascii="Calibri" w:cs="Calibri" w:eastAsia="Calibri" w:hAnsi="Calibri"/>
              <w:b w:val="1"/>
              <w:color w:val="434343"/>
              <w:sz w:val="16"/>
              <w:szCs w:val="16"/>
            </w:rPr>
          </w:pPr>
          <w:r w:rsidDel="00000000" w:rsidR="00000000" w:rsidRPr="00000000">
            <w:rPr>
              <w:rtl w:val="0"/>
            </w:rPr>
          </w:r>
        </w:p>
      </w:tc>
    </w:tr>
  </w:tbl>
  <w:p w:rsidR="00000000" w:rsidDel="00000000" w:rsidP="00000000" w:rsidRDefault="00000000" w:rsidRPr="00000000" w14:paraId="00000027">
    <w:pPr>
      <w:tabs>
        <w:tab w:val="center" w:leader="none" w:pos="4680"/>
        <w:tab w:val="right" w:leader="none" w:pos="9360"/>
      </w:tabs>
      <w:rPr>
        <w:rFonts w:ascii="Calibri" w:cs="Calibri" w:eastAsia="Calibri" w:hAnsi="Calibri"/>
        <w:sz w:val="4"/>
        <w:szCs w:val="4"/>
      </w:rPr>
    </w:pPr>
    <w:r w:rsidDel="00000000" w:rsidR="00000000" w:rsidRPr="00000000">
      <w:rPr>
        <w:rtl w:val="0"/>
      </w:rPr>
    </w:r>
  </w:p>
  <w:p w:rsidR="00000000" w:rsidDel="00000000" w:rsidP="00000000" w:rsidRDefault="00000000" w:rsidRPr="00000000" w14:paraId="00000028">
    <w:pPr>
      <w:rPr>
        <w:rFonts w:ascii="Arial" w:cs="Arial" w:eastAsia="Arial" w:hAnsi="Arial"/>
        <w:sz w:val="4"/>
        <w:szCs w:val="4"/>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ind w:left="1980" w:hanging="1980"/>
      <w:jc w:val="center"/>
    </w:pPr>
    <w:rPr>
      <w:b w:val="1"/>
      <w:sz w:val="24"/>
      <w:szCs w:val="24"/>
      <w:u w:val="singl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