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JCS-Inc. Governing Board is committed to the success of all students and believes that every school site should be a safe and welcoming place for all students and their families irrespective of their citizenship or immigration status.</w:t>
      </w:r>
    </w:p>
    <w:p w:rsidR="00000000" w:rsidDel="00000000" w:rsidP="00000000" w:rsidRDefault="00000000" w:rsidRPr="00000000" w14:paraId="0000000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JCS-Inc. staff shall not solicit or collect information or documents regarding the citizenship or immigration status of students or their family members or provide assistance with immigration enforcement at school sites, except as may be required by state and federal law.  (Education Code 234.7)</w:t>
      </w:r>
    </w:p>
    <w:p w:rsidR="00000000" w:rsidDel="00000000" w:rsidP="00000000" w:rsidRDefault="00000000" w:rsidRPr="00000000" w14:paraId="0000000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student shall be denied equal rights and opportunities nor be subjected to unlawful discrimination, harassment, intimidation, or bullying in JCS-Inc's programs and activities on the basis of his/her immigration status.  (Education Code 200, 220, 234.1)</w:t>
      </w:r>
    </w:p>
    <w:p w:rsidR="00000000" w:rsidDel="00000000" w:rsidP="00000000" w:rsidRDefault="00000000" w:rsidRPr="00000000" w14:paraId="00000008">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Director or designee shall notify parents/guardians regarding their children's right to a free public education regardless of immigration status or religious beliefs and their rights related to immigration enforcement.  (Education Code 234.7)</w:t>
      </w:r>
    </w:p>
    <w:p w:rsidR="00000000" w:rsidDel="00000000" w:rsidP="00000000" w:rsidRDefault="00000000" w:rsidRPr="00000000" w14:paraId="0000000A">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rPr>
          <w:rFonts w:ascii="Times New Roman" w:cs="Times New Roman" w:eastAsia="Times New Roman" w:hAnsi="Times New Roman"/>
          <w:shd w:fill="fff2cc" w:val="clear"/>
        </w:rPr>
      </w:pPr>
      <w:r w:rsidDel="00000000" w:rsidR="00000000" w:rsidRPr="00000000">
        <w:rPr>
          <w:rFonts w:ascii="Times New Roman" w:cs="Times New Roman" w:eastAsia="Times New Roman" w:hAnsi="Times New Roman"/>
          <w:rtl w:val="0"/>
        </w:rPr>
        <w:t xml:space="preserve">Consistent with requirements of the California Office of the Attorney General, the Executive Director or designee shall develop procedures for addressing any requests by a law enforcement officer for access to school records, school sites, or students for the purpose of immigration enforcement.</w:t>
      </w:r>
      <w:r w:rsidDel="00000000" w:rsidR="00000000" w:rsidRPr="00000000">
        <w:rPr>
          <w:rtl w:val="0"/>
        </w:rPr>
      </w:r>
    </w:p>
    <w:p w:rsidR="00000000" w:rsidDel="00000000" w:rsidP="00000000" w:rsidRDefault="00000000" w:rsidRPr="00000000" w14:paraId="0000000C">
      <w:pPr>
        <w:widowControl w:val="0"/>
        <w:rPr>
          <w:rFonts w:ascii="Times New Roman" w:cs="Times New Roman" w:eastAsia="Times New Roman" w:hAnsi="Times New Roman"/>
          <w:shd w:fill="fff2cc" w:val="clear"/>
        </w:rPr>
      </w:pPr>
      <w:r w:rsidDel="00000000" w:rsidR="00000000" w:rsidRPr="00000000">
        <w:rPr>
          <w:rtl w:val="0"/>
        </w:rPr>
      </w:r>
    </w:p>
    <w:p w:rsidR="00000000" w:rsidDel="00000000" w:rsidP="00000000" w:rsidRDefault="00000000" w:rsidRPr="00000000" w14:paraId="0000000D">
      <w:pPr>
        <w:widowControl w:val="0"/>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rtl w:val="0"/>
        </w:rPr>
        <w:t xml:space="preserve">Teachers, school administrators, and other school staff shall receive training regarding immigration issues, including information on responding to a request from an immigration officer to visit a school site or to have access to a student. </w:t>
      </w:r>
      <w:r w:rsidDel="00000000" w:rsidR="00000000" w:rsidRPr="00000000">
        <w:rPr>
          <w:rtl w:val="0"/>
        </w:rPr>
      </w:r>
    </w:p>
    <w:p w:rsidR="00000000" w:rsidDel="00000000" w:rsidP="00000000" w:rsidRDefault="00000000" w:rsidRPr="00000000" w14:paraId="0000000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Director or designee shall report to the Board in a timely manner any requests for information or access to a school site by an officer or employee of a law enforcement agency for the purpose of enforcing the immigration laws. Such notification shall be provided in a manner that ensures the confidentiality and privacy of any potentially identifying information.  (Education Code 234.7)</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8/12/2022</w:t>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5044.1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w:t>
    </w:r>
    <w:r w:rsidDel="00000000" w:rsidR="00000000" w:rsidRPr="00000000">
      <w:rPr>
        <w:sz w:val="22"/>
        <w:szCs w:val="22"/>
        <w:rtl w:val="0"/>
      </w:rPr>
      <w:t xml:space="preserve"> Protections to Immigrant Students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Bullying, Harassment, Intimidation and Discrimination</w:t>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3</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5">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7">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5044.1 Protections to Immigrant Students Policy</w:t>
                </w:r>
              </w:p>
              <w:p w:rsidR="00000000" w:rsidDel="00000000" w:rsidP="00000000" w:rsidRDefault="00000000" w:rsidRPr="00000000" w14:paraId="00000019">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8/12/2022</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1D">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