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Procedure: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a charter school pupil has been expelled or left Julian Charter School before the year is completed, a notification letter will be sent to the superintendent of the school district of residence.  (See notification letter template on following page.)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360" w:right="0" w:hanging="36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Julian Charter School will provide the district of residence with a copy of the cumulative record of the pupil, including a transcript of grades or report card, and health information regarding the pupil upon receipt of written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Original P</w:t>
      </w:r>
      <w:r w:rsidDel="00000000" w:rsidR="00000000" w:rsidRPr="00000000">
        <w:rPr>
          <w:sz w:val="24"/>
          <w:szCs w:val="24"/>
          <w:rtl w:val="0"/>
        </w:rPr>
        <w:t xml:space="preserve">rocedure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09/12/06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0"/>
        </w:tabs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Revised </w:t>
      </w:r>
      <w:r w:rsidDel="00000000" w:rsidR="00000000" w:rsidRPr="00000000">
        <w:rPr>
          <w:sz w:val="24"/>
          <w:szCs w:val="24"/>
          <w:rtl w:val="0"/>
        </w:rPr>
        <w:t xml:space="preserve">Procedure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03/10/17</w:t>
      </w:r>
    </w:p>
    <w:p w:rsidR="00000000" w:rsidDel="00000000" w:rsidP="00000000" w:rsidRDefault="00000000" w:rsidRPr="00000000" w14:paraId="00000020">
      <w:pPr>
        <w:pageBreakBefore w:val="0"/>
        <w:ind w:firstLine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Revised Procedure 09/08/17</w:t>
      </w:r>
    </w:p>
    <w:p w:rsidR="00000000" w:rsidDel="00000000" w:rsidP="00000000" w:rsidRDefault="00000000" w:rsidRPr="00000000" w14:paraId="00000021">
      <w:pPr>
        <w:pageBreakBefore w:val="0"/>
        <w:ind w:firstLine="0"/>
        <w:rPr>
          <w:sz w:val="24"/>
          <w:szCs w:val="24"/>
        </w:rPr>
      </w:pPr>
      <w:bookmarkStart w:colFirst="0" w:colLast="0" w:name="_oh7sxaoweog5" w:id="1"/>
      <w:bookmarkEnd w:id="1"/>
      <w:r w:rsidDel="00000000" w:rsidR="00000000" w:rsidRPr="00000000">
        <w:rPr>
          <w:sz w:val="24"/>
          <w:szCs w:val="24"/>
          <w:rtl w:val="0"/>
        </w:rPr>
        <w:t xml:space="preserve">Revised Procedure 06/05/2020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Notification to District of Residence – Expulsion and Withdrawal</w:t>
      <w:tab/>
      <w:t xml:space="preserve">Page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5020.2 JCS, Inc. Notification of District of Residence - Expulsion and Withdrawal Admin Regs</w:t>
      <w:tab/>
      <w:tab/>
      <w:tab/>
      <w:t xml:space="preserve">Page 1 of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35"/>
      <w:gridCol w:w="8565"/>
      <w:tblGridChange w:id="0">
        <w:tblGrid>
          <w:gridCol w:w="2235"/>
          <w:gridCol w:w="8565"/>
        </w:tblGrid>
      </w:tblGridChange>
    </w:tblGrid>
    <w:tr>
      <w:trPr>
        <w:cantSplit w:val="0"/>
        <w:trHeight w:val="159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bottom"/>
        </w:tcPr>
        <w:p w:rsidR="00000000" w:rsidDel="00000000" w:rsidP="00000000" w:rsidRDefault="00000000" w:rsidRPr="00000000" w14:paraId="00000025">
          <w:pPr>
            <w:rPr>
              <w:rFonts w:ascii="Calibri" w:cs="Calibri" w:eastAsia="Calibri" w:hAnsi="Calibri"/>
              <w:b w:val="1"/>
              <w:color w:val="1e4d78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434343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12700" l="12700" r="12700" t="127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 w="12700">
                          <a:solidFill>
                            <a:srgbClr val="CC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ffffff" w:space="0" w:sz="8" w:val="single"/>
            <w:left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</w:tcPr>
        <w:p w:rsidR="00000000" w:rsidDel="00000000" w:rsidP="00000000" w:rsidRDefault="00000000" w:rsidRPr="00000000" w14:paraId="00000026">
          <w:pPr>
            <w:widowControl w:val="0"/>
            <w:rPr>
              <w:rFonts w:ascii="Calibri" w:cs="Calibri" w:eastAsia="Calibri" w:hAnsi="Calibri"/>
              <w:b w:val="1"/>
              <w:color w:val="434343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403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01.5"/>
            <w:gridCol w:w="4201.5"/>
            <w:tblGridChange w:id="0">
              <w:tblGrid>
                <w:gridCol w:w="4201.5"/>
                <w:gridCol w:w="4201.5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b w:val="1"/>
                    <w:color w:val="1e4d78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color w:val="1e4d78"/>
                    <w:sz w:val="26"/>
                    <w:szCs w:val="26"/>
                    <w:rtl w:val="0"/>
                  </w:rPr>
                  <w:t xml:space="preserve">5020.2 Notification of District of Residence - Expulsion and Withdrawal Administrative Regulations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rPr>
                    <w:b w:val="1"/>
                    <w:color w:val="1e4d78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top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b w:val="1"/>
                    <w:color w:val="1e4d78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color w:val="1e4d78"/>
                    <w:sz w:val="28"/>
                    <w:szCs w:val="28"/>
                    <w:rtl w:val="0"/>
                  </w:rPr>
                  <w:t xml:space="preserve">Effective Date: September 12, 2006</w:t>
                </w:r>
              </w:p>
            </w:tc>
          </w:tr>
        </w:tbl>
        <w:p w:rsidR="00000000" w:rsidDel="00000000" w:rsidP="00000000" w:rsidRDefault="00000000" w:rsidRPr="00000000" w14:paraId="0000002C">
          <w:pPr>
            <w:widowControl w:val="0"/>
            <w:ind w:left="90" w:firstLine="0"/>
            <w:rPr>
              <w:rFonts w:ascii="Calibri" w:cs="Calibri" w:eastAsia="Calibri" w:hAnsi="Calibri"/>
              <w:b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1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02D">
          <w:pPr>
            <w:rPr>
              <w:rFonts w:ascii="Arial" w:cs="Arial" w:eastAsia="Arial" w:hAnsi="Arial"/>
              <w:b w:val="1"/>
              <w:color w:val="434343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1e4d78"/>
              <w:sz w:val="22"/>
              <w:szCs w:val="22"/>
              <w:rtl w:val="0"/>
            </w:rPr>
            <w:t xml:space="preserve">JCS-Inc. Administrative Regulations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</w:tcPr>
        <w:p w:rsidR="00000000" w:rsidDel="00000000" w:rsidP="00000000" w:rsidRDefault="00000000" w:rsidRPr="00000000" w14:paraId="0000002E">
          <w:pPr>
            <w:widowControl w:val="0"/>
            <w:rPr>
              <w:rFonts w:ascii="Calibri" w:cs="Calibri" w:eastAsia="Calibri" w:hAnsi="Calibri"/>
              <w:b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tabs>
        <w:tab w:val="center" w:leader="none" w:pos="4680"/>
        <w:tab w:val="right" w:leader="none" w:pos="9360"/>
      </w:tabs>
      <w:rPr>
        <w:rFonts w:ascii="Calibri" w:cs="Calibri" w:eastAsia="Calibri" w:hAnsi="Calibri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