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2"/>
          <w:szCs w:val="32"/>
          <w:u w:val="single"/>
          <w:rtl w:val="0"/>
        </w:rPr>
        <w:br w:type="textWrapping"/>
        <w:t xml:space="preserve">Procedure:</w:t>
      </w:r>
      <w:r w:rsidDel="00000000" w:rsidR="00000000" w:rsidRPr="00000000">
        <w:rPr>
          <w:rtl w:val="0"/>
        </w:rPr>
      </w:r>
    </w:p>
    <w:p w:rsidR="00000000" w:rsidDel="00000000" w:rsidP="00000000" w:rsidRDefault="00000000" w:rsidRPr="00000000" w14:paraId="00000002">
      <w:pPr>
        <w:spacing w:line="276"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03">
      <w:pPr>
        <w:spacing w:line="276" w:lineRule="auto"/>
        <w:ind w:left="0" w:righ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a temporary change in executive leadership, (i.e., illness or leave of absence) refers to the organization’s Personnel Handbook.  In the event, the CEO of JCS, Inc. is no longer able to serve in this position (i.e. leaves the position permanently), the executive committee of the board of directors shall do the following:</w:t>
      </w:r>
    </w:p>
    <w:p w:rsidR="00000000" w:rsidDel="00000000" w:rsidP="00000000" w:rsidRDefault="00000000" w:rsidRPr="00000000" w14:paraId="00000004">
      <w:pPr>
        <w:spacing w:line="276" w:lineRule="auto"/>
        <w:ind w:left="0" w:righ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numPr>
          <w:ilvl w:val="0"/>
          <w:numId w:val="2"/>
        </w:numPr>
        <w:spacing w:after="120" w:line="276" w:lineRule="auto"/>
        <w:ind w:left="540" w:right="-1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Within 5 business days appoint an interim CEO according to the following succession:</w:t>
      </w:r>
    </w:p>
    <w:p w:rsidR="00000000" w:rsidDel="00000000" w:rsidP="00000000" w:rsidRDefault="00000000" w:rsidRPr="00000000" w14:paraId="00000006">
      <w:pPr>
        <w:numPr>
          <w:ilvl w:val="1"/>
          <w:numId w:val="2"/>
        </w:numPr>
        <w:spacing w:after="120" w:line="276" w:lineRule="auto"/>
        <w:ind w:left="900" w:right="-1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 of JCS, Inc.</w:t>
      </w:r>
    </w:p>
    <w:p w:rsidR="00000000" w:rsidDel="00000000" w:rsidP="00000000" w:rsidRDefault="00000000" w:rsidRPr="00000000" w14:paraId="00000007">
      <w:pPr>
        <w:numPr>
          <w:ilvl w:val="1"/>
          <w:numId w:val="2"/>
        </w:numPr>
        <w:spacing w:after="120" w:line="276" w:lineRule="auto"/>
        <w:ind w:left="900" w:right="-1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External Consultant</w:t>
      </w:r>
    </w:p>
    <w:p w:rsidR="00000000" w:rsidDel="00000000" w:rsidP="00000000" w:rsidRDefault="00000000" w:rsidRPr="00000000" w14:paraId="00000008">
      <w:pPr>
        <w:numPr>
          <w:ilvl w:val="0"/>
          <w:numId w:val="2"/>
        </w:numPr>
        <w:spacing w:after="120" w:line="276" w:lineRule="auto"/>
        <w:ind w:left="540" w:right="-1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Within 15 business days appoint an executive transition committee, in the event that a permanent change in leadership is required.  This committee shall be comprised of at least one member of the executive committee and two members of the board of directors.  It shall be the responsibility of this committee to implement the following preliminary transition plan:</w:t>
      </w:r>
    </w:p>
    <w:p w:rsidR="00000000" w:rsidDel="00000000" w:rsidP="00000000" w:rsidRDefault="00000000" w:rsidRPr="00000000" w14:paraId="00000009">
      <w:pPr>
        <w:numPr>
          <w:ilvl w:val="1"/>
          <w:numId w:val="2"/>
        </w:numPr>
        <w:spacing w:after="120" w:line="276" w:lineRule="auto"/>
        <w:ind w:left="900" w:right="-1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Communicate with key stakeholders regarding actions taken by the board in naming an Interim successor, appointing a transition committee and implementing the succession policy. The organization shall maintain a current list of key stakeholders who must be contacted such as lenders and investors of JCS, Inc., authorizers (Including the person who updates the CDE Charter Website), California Department of Education, county offices of education, parents, staff, trustee of Zions Bond, and charter associations (CCSA, CSDC, APLUS+), and management company if the organization contracts with one, based on the circumstances of the transition.</w:t>
      </w:r>
    </w:p>
    <w:p w:rsidR="00000000" w:rsidDel="00000000" w:rsidP="00000000" w:rsidRDefault="00000000" w:rsidRPr="00000000" w14:paraId="0000000A">
      <w:pPr>
        <w:numPr>
          <w:ilvl w:val="1"/>
          <w:numId w:val="2"/>
        </w:numPr>
        <w:spacing w:after="120" w:line="276" w:lineRule="auto"/>
        <w:ind w:left="900" w:right="-1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Consider the need for consulting assistance (i.e. transition management or executive search consultant) based on the circumstances of the transition.</w:t>
      </w:r>
    </w:p>
    <w:p w:rsidR="00000000" w:rsidDel="00000000" w:rsidP="00000000" w:rsidRDefault="00000000" w:rsidRPr="00000000" w14:paraId="0000000B">
      <w:pPr>
        <w:numPr>
          <w:ilvl w:val="1"/>
          <w:numId w:val="2"/>
        </w:numPr>
        <w:spacing w:after="120" w:line="276" w:lineRule="auto"/>
        <w:ind w:left="900" w:right="-1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the organization’s Strategic Plan and conduct a brief assessment of organizational  strengths, weaknesses, opportunities, and threats to identify priority issues that may need to  be addressed during the transition process and to identify attributes and characteristics that are important to consider in the selection of the next permanent leader.</w:t>
      </w: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14:paraId="0000000C">
      <w:pPr>
        <w:numPr>
          <w:ilvl w:val="1"/>
          <w:numId w:val="2"/>
        </w:numPr>
        <w:spacing w:after="120" w:line="276" w:lineRule="auto"/>
        <w:ind w:left="900" w:right="-1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Establish a time frame and plan for the recruitment and selection process.</w:t>
      </w:r>
    </w:p>
    <w:p w:rsidR="00000000" w:rsidDel="00000000" w:rsidP="00000000" w:rsidRDefault="00000000" w:rsidRPr="00000000" w14:paraId="0000000D">
      <w:pPr>
        <w:spacing w:after="120" w:line="276" w:lineRule="auto"/>
        <w:ind w:left="0" w:right="-1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120" w:line="276" w:lineRule="auto"/>
        <w:ind w:left="0" w:righ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should use similar procedures in case of an executive transition that simultaneously involves the chief executive officer and other key management.  In such an instance, the board may also consider temporarily subcontracting some of the organizational functions from a trained consultant or other organizations.  (Contact Charter Associations for guidance, if needed.)</w:t>
      </w:r>
    </w:p>
    <w:p w:rsidR="00000000" w:rsidDel="00000000" w:rsidP="00000000" w:rsidRDefault="00000000" w:rsidRPr="00000000" w14:paraId="0000000F">
      <w:pPr>
        <w:spacing w:line="276" w:lineRule="auto"/>
        <w:ind w:left="0" w:right="-18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spacing w:line="276" w:lineRule="auto"/>
        <w:ind w:left="0" w:right="-1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Succession Planning and Sustainability in Nonprofit Organizations by Mindy Lubar Price</w:t>
      </w:r>
    </w:p>
    <w:p w:rsidR="00000000" w:rsidDel="00000000" w:rsidP="00000000" w:rsidRDefault="00000000" w:rsidRPr="00000000" w14:paraId="00000011">
      <w:pPr>
        <w:spacing w:line="276" w:lineRule="auto"/>
        <w:ind w:left="0" w:right="-1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12">
      <w:pPr>
        <w:spacing w:line="276" w:lineRule="auto"/>
        <w:ind w:left="0" w:right="-1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Key Items for current Executive Director to Maintain:</w:t>
      </w:r>
    </w:p>
    <w:p w:rsidR="00000000" w:rsidDel="00000000" w:rsidP="00000000" w:rsidRDefault="00000000" w:rsidRPr="00000000" w14:paraId="00000013">
      <w:pPr>
        <w:numPr>
          <w:ilvl w:val="0"/>
          <w:numId w:val="1"/>
        </w:numPr>
        <w:spacing w:after="120" w:line="276" w:lineRule="auto"/>
        <w:ind w:left="360" w:right="-1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Computer back up</w:t>
      </w:r>
    </w:p>
    <w:p w:rsidR="00000000" w:rsidDel="00000000" w:rsidP="00000000" w:rsidRDefault="00000000" w:rsidRPr="00000000" w14:paraId="00000014">
      <w:pPr>
        <w:numPr>
          <w:ilvl w:val="0"/>
          <w:numId w:val="1"/>
        </w:numPr>
        <w:spacing w:after="120" w:line="276" w:lineRule="auto"/>
        <w:ind w:left="360" w:right="-1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Policy Manual</w:t>
      </w:r>
    </w:p>
    <w:p w:rsidR="00000000" w:rsidDel="00000000" w:rsidP="00000000" w:rsidRDefault="00000000" w:rsidRPr="00000000" w14:paraId="00000015">
      <w:pPr>
        <w:numPr>
          <w:ilvl w:val="0"/>
          <w:numId w:val="1"/>
        </w:numPr>
        <w:spacing w:after="120" w:line="276" w:lineRule="auto"/>
        <w:ind w:left="360" w:right="-1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Organizational Chart</w:t>
      </w:r>
    </w:p>
    <w:p w:rsidR="00000000" w:rsidDel="00000000" w:rsidP="00000000" w:rsidRDefault="00000000" w:rsidRPr="00000000" w14:paraId="00000016">
      <w:pPr>
        <w:numPr>
          <w:ilvl w:val="0"/>
          <w:numId w:val="1"/>
        </w:numPr>
        <w:spacing w:after="120" w:line="276" w:lineRule="auto"/>
        <w:ind w:left="360" w:right="-1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2015 Bond Documents</w:t>
      </w:r>
    </w:p>
    <w:p w:rsidR="00000000" w:rsidDel="00000000" w:rsidP="00000000" w:rsidRDefault="00000000" w:rsidRPr="00000000" w14:paraId="00000017">
      <w:pPr>
        <w:numPr>
          <w:ilvl w:val="0"/>
          <w:numId w:val="1"/>
        </w:numPr>
        <w:spacing w:after="120" w:line="276" w:lineRule="auto"/>
        <w:ind w:left="360" w:right="-1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Financial Information</w:t>
      </w:r>
    </w:p>
    <w:p w:rsidR="00000000" w:rsidDel="00000000" w:rsidP="00000000" w:rsidRDefault="00000000" w:rsidRPr="00000000" w14:paraId="00000018">
      <w:pPr>
        <w:numPr>
          <w:ilvl w:val="0"/>
          <w:numId w:val="1"/>
        </w:numPr>
        <w:spacing w:after="120" w:line="276" w:lineRule="auto"/>
        <w:ind w:left="360" w:right="-1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Key Employee Contact Information</w:t>
      </w:r>
    </w:p>
    <w:p w:rsidR="00000000" w:rsidDel="00000000" w:rsidP="00000000" w:rsidRDefault="00000000" w:rsidRPr="00000000" w14:paraId="00000019">
      <w:pPr>
        <w:numPr>
          <w:ilvl w:val="0"/>
          <w:numId w:val="1"/>
        </w:numPr>
        <w:spacing w:after="120" w:line="276" w:lineRule="auto"/>
        <w:ind w:left="360" w:right="-1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Current Contracts</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Procedure: 06/17/2019</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7009.2 JCS, Inc. Succession Planning for CEO and TOp Level Positions Admin Regs</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sz w:val="22"/>
        <w:szCs w:val="22"/>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2</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7009.2 JCS, Inc. Succession Planning for CEO and TOp Level Positions Admin Regs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2D">
          <w:pPr>
            <w:rPr>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2E">
          <w:pPr>
            <w:pageBreakBefore w:val="0"/>
            <w:widowControl w:val="0"/>
            <w:ind w:left="0" w:firstLine="0"/>
            <w:rPr>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F">
                <w:pPr>
                  <w:pageBreakBefore w:val="0"/>
                  <w:widowControl w:val="0"/>
                  <w:rPr>
                    <w:rFonts w:ascii="Times New Roman" w:cs="Times New Roman" w:eastAsia="Times New Roman" w:hAnsi="Times New Roman"/>
                    <w:b w:val="1"/>
                    <w:color w:val="1e4d78"/>
                    <w:sz w:val="26"/>
                    <w:szCs w:val="26"/>
                  </w:rPr>
                </w:pPr>
                <w:r w:rsidDel="00000000" w:rsidR="00000000" w:rsidRPr="00000000">
                  <w:rPr>
                    <w:rFonts w:ascii="Times New Roman" w:cs="Times New Roman" w:eastAsia="Times New Roman" w:hAnsi="Times New Roman"/>
                    <w:b w:val="1"/>
                    <w:color w:val="1e4d78"/>
                    <w:sz w:val="26"/>
                    <w:szCs w:val="26"/>
                    <w:rtl w:val="0"/>
                  </w:rPr>
                  <w:t xml:space="preserve">7009.2 Succession Planning for CEO and Top Level Positions Administrative Regulations</w:t>
                </w:r>
              </w:p>
              <w:p w:rsidR="00000000" w:rsidDel="00000000" w:rsidP="00000000" w:rsidRDefault="00000000" w:rsidRPr="00000000" w14:paraId="00000030">
                <w:pPr>
                  <w:pageBreakBefore w:val="0"/>
                  <w:widowControl w:val="0"/>
                  <w:rPr>
                    <w:rFonts w:ascii="Times New Roman" w:cs="Times New Roman" w:eastAsia="Times New Roman" w:hAnsi="Times New Roman"/>
                    <w:b w:val="1"/>
                    <w:color w:val="1e4d78"/>
                    <w:sz w:val="20"/>
                    <w:szCs w:val="20"/>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2">
                <w:pPr>
                  <w:pageBreakBefore w:val="0"/>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Effective Date: December 13, 2019</w:t>
                </w:r>
              </w:p>
            </w:tc>
          </w:tr>
        </w:tbl>
        <w:p w:rsidR="00000000" w:rsidDel="00000000" w:rsidP="00000000" w:rsidRDefault="00000000" w:rsidRPr="00000000" w14:paraId="00000034">
          <w:pPr>
            <w:pageBreakBefore w:val="0"/>
            <w:widowControl w:val="0"/>
            <w:ind w:left="90" w:firstLine="0"/>
            <w:rPr>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35">
          <w:pPr>
            <w:pageBreakBefore w:val="0"/>
            <w:rPr>
              <w:rFonts w:ascii="Arial" w:cs="Arial" w:eastAsia="Arial" w:hAnsi="Arial"/>
              <w:b w:val="1"/>
              <w:color w:val="434343"/>
              <w:sz w:val="22"/>
              <w:szCs w:val="22"/>
            </w:rPr>
          </w:pPr>
          <w:r w:rsidDel="00000000" w:rsidR="00000000" w:rsidRPr="00000000">
            <w:rPr>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36">
          <w:pPr>
            <w:pageBreakBefore w:val="0"/>
            <w:widowControl w:val="0"/>
            <w:spacing w:after="0" w:before="0" w:line="240" w:lineRule="auto"/>
            <w:ind w:left="0" w:firstLine="0"/>
            <w:rPr>
              <w:b w:val="1"/>
              <w:color w:val="434343"/>
              <w:sz w:val="16"/>
              <w:szCs w:val="16"/>
            </w:rPr>
          </w:pPr>
          <w:r w:rsidDel="00000000" w:rsidR="00000000" w:rsidRPr="00000000">
            <w:rPr>
              <w:rtl w:val="0"/>
            </w:rPr>
          </w:r>
        </w:p>
      </w:tc>
    </w:tr>
  </w:tb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e75b5"/>
      <w:sz w:val="32"/>
      <w:szCs w:val="32"/>
    </w:rPr>
  </w:style>
  <w:style w:type="paragraph" w:styleId="Heading2">
    <w:name w:val="heading 2"/>
    <w:basedOn w:val="Normal"/>
    <w:next w:val="Normal"/>
    <w:pPr>
      <w:pageBreakBefore w:val="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