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Policy: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that Julian Charter School will notify, as required by Education Code 47605(d)(3), the superintendent of the school district of a pupil’s last known address within thirty (30) days if a pupil is expelled or leaves the charter school without graduating or completing the school year for any reason.  Upon request, the School will provide the district of residence with a copy of the cumulative record of the pupil, including a transcript of grades or report card, and health information.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such, Julian Charter School will maintain a standard notification letter to be sent t the superintendent of the school district of residence when a pupil is expelled or leaves Julian Charter School without graduating or completing the school year.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Policy 09/12/06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03/10/17</w:t>
      </w:r>
    </w:p>
    <w:p w:rsidR="00000000" w:rsidDel="00000000" w:rsidP="00000000" w:rsidRDefault="00000000" w:rsidRPr="00000000" w14:paraId="0000001C">
      <w:pPr>
        <w:pageBreakBefore w:val="0"/>
        <w:ind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Notification to District of Residence – Expulsion and Withdrawal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5020.1 JCS, Inc. Notification of District of Residence - Expulsion and Withdrawal Policy</w:t>
      <w:tab/>
      <w:tab/>
      <w:tab/>
      <w:t xml:space="preserve">Page 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78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0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b w:val="1"/>
                    <w:color w:val="073763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6"/>
                    <w:szCs w:val="26"/>
                    <w:rtl w:val="0"/>
                  </w:rPr>
                  <w:t xml:space="preserve">5020.1 Notification of District of Residence - Expulsion and Withdrawal Policy</w:t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12, 2006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8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rPr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