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Professional appearance of our employees includes dress, accessories, body adornments, and grooming.  Appropriate professional appearance not only reinforces a shared vision of the school and employees’ identity as highly motivated professionals working toward a common mission and also enhances the community’s attitude toward Julian Charter School, Inc. (JCS) and the teaching profession in general, as well as the conduct, morale, and performance of JCS's students.  This policy applies to all locations where an employee performs his/her duties.</w:t>
      </w:r>
    </w:p>
    <w:p w:rsidR="00000000" w:rsidDel="00000000" w:rsidP="00000000" w:rsidRDefault="00000000" w:rsidRPr="00000000" w14:paraId="00000004">
      <w:pPr>
        <w:pageBreakBefore w:val="0"/>
        <w:rPr>
          <w:sz w:val="24"/>
          <w:szCs w:val="24"/>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10"/>
        </w:tabs>
        <w:spacing w:after="0" w:before="0" w:line="240" w:lineRule="auto"/>
        <w:ind w:right="0"/>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tabs>
        <w:tab w:val="center" w:leader="none" w:pos="4680"/>
      </w:tabs>
      <w:rPr/>
    </w:pPr>
    <w:r w:rsidDel="00000000" w:rsidR="00000000" w:rsidRPr="00000000">
      <w:rPr>
        <w:rFonts w:ascii="Calibri" w:cs="Calibri" w:eastAsia="Calibri" w:hAnsi="Calibri"/>
        <w:sz w:val="22"/>
        <w:szCs w:val="22"/>
        <w:rtl w:val="0"/>
      </w:rPr>
      <w:t xml:space="preserve">#8008.1 JCS, Inc. Dress Code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D">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F">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1">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6">
    <w:pPr>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rFonts w:ascii="Arial" w:cs="Arial" w:eastAsia="Arial" w:hAnsi="Arial"/>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8">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A">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8008.1 Employee Dress Code Policy</w:t>
                </w:r>
              </w:p>
              <w:p w:rsidR="00000000" w:rsidDel="00000000" w:rsidP="00000000" w:rsidRDefault="00000000" w:rsidRPr="00000000" w14:paraId="0000002C">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30">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