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333333"/>
          <w:sz w:val="32"/>
          <w:szCs w:val="32"/>
          <w:highlight w:val="white"/>
          <w:u w:val="single"/>
        </w:rPr>
      </w:pPr>
      <w:r w:rsidDel="00000000" w:rsidR="00000000" w:rsidRPr="00000000">
        <w:rPr>
          <w:rFonts w:ascii="Times New Roman" w:cs="Times New Roman" w:eastAsia="Times New Roman" w:hAnsi="Times New Roman"/>
          <w:b w:val="1"/>
          <w:color w:val="333333"/>
          <w:sz w:val="32"/>
          <w:szCs w:val="32"/>
          <w:highlight w:val="white"/>
          <w:u w:val="single"/>
          <w:rtl w:val="0"/>
        </w:rPr>
        <w:t xml:space="preserve">Policy:</w:t>
      </w:r>
    </w:p>
    <w:p w:rsidR="00000000" w:rsidDel="00000000" w:rsidP="00000000" w:rsidRDefault="00000000" w:rsidRPr="00000000" w14:paraId="00000002">
      <w:pPr>
        <w:rPr>
          <w:b w:val="1"/>
          <w:color w:val="333333"/>
          <w:highlight w:val="white"/>
          <w:u w:val="single"/>
        </w:rPr>
      </w:pPr>
      <w:r w:rsidDel="00000000" w:rsidR="00000000" w:rsidRPr="00000000">
        <w:rPr>
          <w:rtl w:val="0"/>
        </w:rPr>
      </w:r>
    </w:p>
    <w:p w:rsidR="00000000" w:rsidDel="00000000" w:rsidP="00000000" w:rsidRDefault="00000000" w:rsidRPr="00000000" w14:paraId="00000003">
      <w:pPr>
        <w:rPr>
          <w:color w:val="333333"/>
          <w:highlight w:val="white"/>
        </w:rPr>
      </w:pPr>
      <w:r w:rsidDel="00000000" w:rsidR="00000000" w:rsidRPr="00000000">
        <w:rPr>
          <w:color w:val="333333"/>
          <w:highlight w:val="white"/>
          <w:rtl w:val="0"/>
        </w:rPr>
        <w:t xml:space="preserve">Time off requests for personal days shall be granted at a maximum of two (2) days per school year, after completion of 30 days of employment.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Eligibility: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Exempt &amp; Non-Exempt Certificated Staff that are not eligible for vacation.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Part Time Non-Exempt Staff that are not eligible for vacation.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Variable and temporary staff are not eligible for personal days (ex. Class./Cert. Substitutes, variable scheduled employees).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Exempt/Non-Exempt full-time Staff that are eligible for vacation are not eligible for personal days.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Usage: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business shall include birthdays/anniversaries; attendance at weddings, graduations, or other related celebrations; personal or legal business matters or family matters which cannot be attended to outside the scheduled work hours; or any other emergency or urgent reason, if approved by your Supervisor.  Supervisors may approve time off requests at their discretion based on availability of class coverage and school events.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must be requested and used prior to May 31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for all eligible 10 month employees and by June 30</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th</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for all eligible 11 month employees.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Blackout Days/Exceptions to Use:</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cannot be used in lieu of sick time.</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used before a holiday or for extensions of holidays without prior approval from Supervisor.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cannot be used on the first day of school when students return from Summer, Winter or Spring Breaks (DTO) without prior approval from Supervisor.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used on Staff Development (Forum) days without prior approval from Supervisor.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Accumulation of time: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Exempt employees: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Two (2) personal days will be issued per school year.  Time will be made available on August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 hours) and January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 hours).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Non-Exempt employees: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color w:val="333333"/>
          <w:highlight w:val="white"/>
          <w:rtl w:val="0"/>
        </w:rPr>
        <w:t xml:space="preserve">Two</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w:t>
      </w:r>
      <w:r w:rsidDel="00000000" w:rsidR="00000000" w:rsidRPr="00000000">
        <w:rPr>
          <w:rFonts w:ascii="Cambria" w:cs="Cambria" w:eastAsia="Cambria" w:hAnsi="Cambria"/>
          <w:color w:val="333333"/>
          <w:highlight w:val="white"/>
          <w:rtl w:val="0"/>
        </w:rPr>
        <w:t xml:space="preserve">2</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personal days; hours based on employees’ regular daily scheduled hours, will be made available August 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and January 1st.  For example, an employee that works 4 hours per day will receive 4 hours Aug 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and 4 hours January 1st.</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are capped at 2 days per school year.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that you do not use your available personal days by the end of the school year, you may carry over the unused time to the next school year. If the total amount of unused personal days reaches the "cap" equal to one-and-one-half times (150%) the annual personal day amount, or 3 days max, your personal day accruals will stop. When you use a personal day again and the available amount falls below the cap, your personal day accruals will resume. </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Payment: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The respective employees shall be paid at their regular rate of pay based on their regularly scheduled hours for any such time requested.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exchanged for cash payment in lieu of use.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Requesting Time:</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All requests for personal days shall be submitted through the Swipeclock at least 72 hours prior to the requested day.  This prior notification requirement can be waived in case of emergency.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Full Time Exempt Certificated employees </w:t>
      </w:r>
      <w:r w:rsidDel="00000000" w:rsidR="00000000" w:rsidRPr="00000000">
        <w:rPr>
          <w:rFonts w:ascii="Cambria" w:cs="Cambria" w:eastAsia="Cambria" w:hAnsi="Cambria"/>
          <w:color w:val="333333"/>
          <w:highlight w:val="white"/>
          <w:rtl w:val="0"/>
        </w:rPr>
        <w:t xml:space="preserve">must </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request time in full day increments.  Regular Part Time Non-Exempt Certificated &amp; Classified employees must request time in increments of one (1) hour or more.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Only in an emergency may such a request be made verbally to your Supervisor.  In case of urgent or emergency situations, requests should be submitted as soon as possible by the employee or Supervisor.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Termination/Resignation: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Upon termination/resignation, personal time remaining will be issued on the final paycheck.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1034"/>
        </w:tabs>
        <w:rPr/>
      </w:pPr>
      <w:r w:rsidDel="00000000" w:rsidR="00000000" w:rsidRPr="00000000">
        <w:rPr>
          <w:rtl w:val="0"/>
        </w:rPr>
      </w:r>
    </w:p>
    <w:p w:rsidR="00000000" w:rsidDel="00000000" w:rsidP="00000000" w:rsidRDefault="00000000" w:rsidRPr="00000000" w14:paraId="00000023">
      <w:pPr>
        <w:tabs>
          <w:tab w:val="left" w:leader="none" w:pos="1034"/>
        </w:tabs>
        <w:rPr/>
      </w:pPr>
      <w:r w:rsidDel="00000000" w:rsidR="00000000" w:rsidRPr="00000000">
        <w:rPr>
          <w:rtl w:val="0"/>
        </w:rPr>
      </w:r>
    </w:p>
    <w:p w:rsidR="00000000" w:rsidDel="00000000" w:rsidP="00000000" w:rsidRDefault="00000000" w:rsidRPr="00000000" w14:paraId="00000024">
      <w:pPr>
        <w:tabs>
          <w:tab w:val="left" w:leader="none" w:pos="1034"/>
        </w:tabs>
        <w:rPr/>
      </w:pPr>
      <w:r w:rsidDel="00000000" w:rsidR="00000000" w:rsidRPr="00000000">
        <w:rPr>
          <w:rtl w:val="0"/>
        </w:rPr>
      </w:r>
    </w:p>
    <w:p w:rsidR="00000000" w:rsidDel="00000000" w:rsidP="00000000" w:rsidRDefault="00000000" w:rsidRPr="00000000" w14:paraId="00000025">
      <w:pPr>
        <w:tabs>
          <w:tab w:val="left" w:leader="none" w:pos="1034"/>
        </w:tabs>
        <w:rPr/>
      </w:pPr>
      <w:r w:rsidDel="00000000" w:rsidR="00000000" w:rsidRPr="00000000">
        <w:rPr>
          <w:rtl w:val="0"/>
        </w:rPr>
      </w:r>
    </w:p>
    <w:p w:rsidR="00000000" w:rsidDel="00000000" w:rsidP="00000000" w:rsidRDefault="00000000" w:rsidRPr="00000000" w14:paraId="00000026">
      <w:pPr>
        <w:tabs>
          <w:tab w:val="left" w:leader="none" w:pos="1034"/>
        </w:tabs>
        <w:rPr/>
      </w:pPr>
      <w:r w:rsidDel="00000000" w:rsidR="00000000" w:rsidRPr="00000000">
        <w:rPr>
          <w:rtl w:val="0"/>
        </w:rPr>
      </w:r>
    </w:p>
    <w:p w:rsidR="00000000" w:rsidDel="00000000" w:rsidP="00000000" w:rsidRDefault="00000000" w:rsidRPr="00000000" w14:paraId="00000027">
      <w:pPr>
        <w:tabs>
          <w:tab w:val="left" w:leader="none" w:pos="1034"/>
        </w:tabs>
        <w:rPr/>
      </w:pPr>
      <w:r w:rsidDel="00000000" w:rsidR="00000000" w:rsidRPr="00000000">
        <w:rPr>
          <w:rtl w:val="0"/>
        </w:rPr>
      </w:r>
    </w:p>
    <w:p w:rsidR="00000000" w:rsidDel="00000000" w:rsidP="00000000" w:rsidRDefault="00000000" w:rsidRPr="00000000" w14:paraId="00000028">
      <w:pPr>
        <w:tabs>
          <w:tab w:val="left" w:leader="none" w:pos="1034"/>
        </w:tabs>
        <w:rPr/>
      </w:pPr>
      <w:r w:rsidDel="00000000" w:rsidR="00000000" w:rsidRPr="00000000">
        <w:rPr>
          <w:rtl w:val="0"/>
        </w:rPr>
      </w:r>
    </w:p>
    <w:p w:rsidR="00000000" w:rsidDel="00000000" w:rsidP="00000000" w:rsidRDefault="00000000" w:rsidRPr="00000000" w14:paraId="00000029">
      <w:pPr>
        <w:tabs>
          <w:tab w:val="left" w:leader="none" w:pos="1034"/>
        </w:tabs>
        <w:rPr/>
      </w:pPr>
      <w:r w:rsidDel="00000000" w:rsidR="00000000" w:rsidRPr="00000000">
        <w:rPr>
          <w:rtl w:val="0"/>
        </w:rPr>
      </w:r>
    </w:p>
    <w:p w:rsidR="00000000" w:rsidDel="00000000" w:rsidP="00000000" w:rsidRDefault="00000000" w:rsidRPr="00000000" w14:paraId="0000002A">
      <w:pPr>
        <w:tabs>
          <w:tab w:val="left" w:leader="none" w:pos="1034"/>
        </w:tabs>
        <w:rPr/>
      </w:pPr>
      <w:r w:rsidDel="00000000" w:rsidR="00000000" w:rsidRPr="00000000">
        <w:rPr>
          <w:rtl w:val="0"/>
        </w:rPr>
      </w:r>
    </w:p>
    <w:p w:rsidR="00000000" w:rsidDel="00000000" w:rsidP="00000000" w:rsidRDefault="00000000" w:rsidRPr="00000000" w14:paraId="0000002B">
      <w:pPr>
        <w:tabs>
          <w:tab w:val="left" w:leader="none" w:pos="1034"/>
        </w:tabs>
        <w:rPr/>
      </w:pPr>
      <w:r w:rsidDel="00000000" w:rsidR="00000000" w:rsidRPr="00000000">
        <w:rPr>
          <w:rtl w:val="0"/>
        </w:rPr>
      </w:r>
    </w:p>
    <w:p w:rsidR="00000000" w:rsidDel="00000000" w:rsidP="00000000" w:rsidRDefault="00000000" w:rsidRPr="00000000" w14:paraId="0000002C">
      <w:pPr>
        <w:tabs>
          <w:tab w:val="left" w:leader="none" w:pos="1034"/>
        </w:tabs>
        <w:rPr/>
      </w:pPr>
      <w:r w:rsidDel="00000000" w:rsidR="00000000" w:rsidRPr="00000000">
        <w:rPr>
          <w:rtl w:val="0"/>
        </w:rPr>
      </w:r>
    </w:p>
    <w:p w:rsidR="00000000" w:rsidDel="00000000" w:rsidP="00000000" w:rsidRDefault="00000000" w:rsidRPr="00000000" w14:paraId="0000002D">
      <w:pPr>
        <w:tabs>
          <w:tab w:val="left" w:leader="none" w:pos="1034"/>
        </w:tabs>
        <w:rPr/>
      </w:pPr>
      <w:r w:rsidDel="00000000" w:rsidR="00000000" w:rsidRPr="00000000">
        <w:rPr>
          <w:rtl w:val="0"/>
        </w:rPr>
      </w:r>
    </w:p>
    <w:p w:rsidR="00000000" w:rsidDel="00000000" w:rsidP="00000000" w:rsidRDefault="00000000" w:rsidRPr="00000000" w14:paraId="0000002E">
      <w:pPr>
        <w:tabs>
          <w:tab w:val="left" w:leader="none" w:pos="1034"/>
        </w:tabs>
        <w:rPr/>
      </w:pPr>
      <w:r w:rsidDel="00000000" w:rsidR="00000000" w:rsidRPr="00000000">
        <w:rPr>
          <w:rtl w:val="0"/>
        </w:rPr>
      </w:r>
    </w:p>
    <w:p w:rsidR="00000000" w:rsidDel="00000000" w:rsidP="00000000" w:rsidRDefault="00000000" w:rsidRPr="00000000" w14:paraId="0000002F">
      <w:pPr>
        <w:tabs>
          <w:tab w:val="left" w:leader="none" w:pos="103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tabs>
          <w:tab w:val="left" w:leader="none" w:pos="103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7/1/23</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sz w:val="22"/>
        <w:szCs w:val="22"/>
        <w:rtl w:val="0"/>
      </w:rPr>
      <w:t xml:space="preserve">8030.1 </w:t>
    </w:r>
    <w:r w:rsidDel="00000000" w:rsidR="00000000" w:rsidRPr="00000000">
      <w:rPr>
        <w:color w:val="000000"/>
        <w:sz w:val="22"/>
        <w:szCs w:val="22"/>
        <w:rtl w:val="0"/>
      </w:rPr>
      <w:t xml:space="preserve">JCS, Inc. Personal Days</w:t>
      <w:tab/>
      <w:t xml:space="preserve">                                                                                                                            Page </w:t>
    </w: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of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sz w:val="22"/>
        <w:szCs w:val="22"/>
        <w:rtl w:val="0"/>
      </w:rPr>
      <w:t xml:space="preserve">8030.1 </w:t>
    </w:r>
    <w:r w:rsidDel="00000000" w:rsidR="00000000" w:rsidRPr="00000000">
      <w:rPr>
        <w:color w:val="000000"/>
        <w:sz w:val="22"/>
        <w:szCs w:val="22"/>
        <w:rtl w:val="0"/>
      </w:rPr>
      <w:t xml:space="preserve">JCS, Inc. Personal Days</w:t>
      <w:tab/>
      <w:t xml:space="preserve">                                                                                                                                   Page </w:t>
    </w: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of 2</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rFonts w:ascii="Arial" w:cs="Arial" w:eastAsia="Arial" w:hAnsi="Arial"/>
        <w:sz w:val="4"/>
        <w:szCs w:val="4"/>
      </w:rPr>
    </w:pPr>
    <w:r w:rsidDel="00000000" w:rsidR="00000000" w:rsidRPr="00000000">
      <w:rPr>
        <w:rtl w:val="0"/>
      </w:rPr>
    </w:r>
  </w:p>
  <w:tbl>
    <w:tblPr>
      <w:tblStyle w:val="Table1"/>
      <w:tblW w:w="11456.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9716"/>
      <w:tblGridChange w:id="0">
        <w:tblGrid>
          <w:gridCol w:w="1740"/>
          <w:gridCol w:w="9716"/>
        </w:tblGrid>
      </w:tblGridChange>
    </w:tblGrid>
    <w:tr>
      <w:trPr>
        <w:cantSplit w:val="0"/>
        <w:trHeight w:val="223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-67308</wp:posOffset>
                </wp:positionH>
                <wp:positionV relativeFrom="paragraph">
                  <wp:posOffset>158121</wp:posOffset>
                </wp:positionV>
                <wp:extent cx="938213" cy="80544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anchor>
            </w:drawing>
          </w:r>
        </w:p>
        <w:p w:rsidR="00000000" w:rsidDel="00000000" w:rsidP="00000000" w:rsidRDefault="00000000" w:rsidRPr="00000000" w14:paraId="00000035">
          <w:pPr>
            <w:rPr>
              <w:b w:val="1"/>
              <w:color w:val="073763"/>
              <w:sz w:val="22"/>
              <w:szCs w:val="22"/>
            </w:rPr>
          </w:pPr>
          <w:r w:rsidDel="00000000" w:rsidR="00000000" w:rsidRPr="00000000">
            <w:rPr>
              <w:rtl w:val="0"/>
            </w:rPr>
          </w:r>
        </w:p>
        <w:p w:rsidR="00000000" w:rsidDel="00000000" w:rsidP="00000000" w:rsidRDefault="00000000" w:rsidRPr="00000000" w14:paraId="00000036">
          <w:pPr>
            <w:rPr>
              <w:b w:val="1"/>
              <w:color w:val="073763"/>
              <w:sz w:val="22"/>
              <w:szCs w:val="22"/>
            </w:rPr>
          </w:pPr>
          <w:r w:rsidDel="00000000" w:rsidR="00000000" w:rsidRPr="00000000">
            <w:rPr>
              <w:rtl w:val="0"/>
            </w:rPr>
          </w:r>
        </w:p>
        <w:p w:rsidR="00000000" w:rsidDel="00000000" w:rsidP="00000000" w:rsidRDefault="00000000" w:rsidRPr="00000000" w14:paraId="00000037">
          <w:pPr>
            <w:rPr>
              <w:b w:val="1"/>
              <w:color w:val="073763"/>
              <w:sz w:val="22"/>
              <w:szCs w:val="22"/>
            </w:rPr>
          </w:pPr>
          <w:r w:rsidDel="00000000" w:rsidR="00000000" w:rsidRPr="00000000">
            <w:rPr>
              <w:rtl w:val="0"/>
            </w:rPr>
          </w:r>
        </w:p>
        <w:p w:rsidR="00000000" w:rsidDel="00000000" w:rsidP="00000000" w:rsidRDefault="00000000" w:rsidRPr="00000000" w14:paraId="00000038">
          <w:pPr>
            <w:rPr>
              <w:b w:val="1"/>
              <w:color w:val="073763"/>
              <w:sz w:val="22"/>
              <w:szCs w:val="22"/>
            </w:rPr>
          </w:pPr>
          <w:r w:rsidDel="00000000" w:rsidR="00000000" w:rsidRPr="00000000">
            <w:rPr>
              <w:rtl w:val="0"/>
            </w:rPr>
          </w:r>
        </w:p>
        <w:p w:rsidR="00000000" w:rsidDel="00000000" w:rsidP="00000000" w:rsidRDefault="00000000" w:rsidRPr="00000000" w14:paraId="00000039">
          <w:pPr>
            <w:rPr>
              <w:b w:val="1"/>
              <w:color w:val="073763"/>
              <w:sz w:val="22"/>
              <w:szCs w:val="22"/>
            </w:rPr>
          </w:pPr>
          <w:r w:rsidDel="00000000" w:rsidR="00000000" w:rsidRPr="00000000">
            <w:rPr>
              <w:rtl w:val="0"/>
            </w:rPr>
          </w:r>
        </w:p>
        <w:p w:rsidR="00000000" w:rsidDel="00000000" w:rsidP="00000000" w:rsidRDefault="00000000" w:rsidRPr="00000000" w14:paraId="0000003A">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B">
          <w:pPr>
            <w:widowControl w:val="0"/>
            <w:ind w:left="90" w:firstLine="0"/>
            <w:rPr>
              <w:b w:val="1"/>
              <w:color w:val="000000"/>
              <w:sz w:val="16"/>
              <w:szCs w:val="16"/>
            </w:rPr>
          </w:pPr>
          <w:r w:rsidDel="00000000" w:rsidR="00000000" w:rsidRPr="00000000">
            <w:rPr>
              <w:rtl w:val="0"/>
            </w:rPr>
          </w:r>
        </w:p>
        <w:tbl>
          <w:tblPr>
            <w:tblStyle w:val="Table2"/>
            <w:tblW w:w="8461.0" w:type="dxa"/>
            <w:jc w:val="left"/>
            <w:tblInd w:w="8.0" w:type="dxa"/>
            <w:tblBorders>
              <w:top w:color="000000" w:space="0" w:sz="8" w:val="single"/>
              <w:left w:color="000000" w:space="0" w:sz="8" w:val="single"/>
              <w:bottom w:color="000000" w:space="0" w:sz="8" w:val="single"/>
              <w:right w:color="000000" w:space="0" w:sz="8" w:val="single"/>
            </w:tblBorders>
            <w:tblLayout w:type="fixed"/>
            <w:tblLook w:val="0600"/>
          </w:tblPr>
          <w:tblGrid>
            <w:gridCol w:w="4201"/>
            <w:gridCol w:w="4260"/>
            <w:tblGridChange w:id="0">
              <w:tblGrid>
                <w:gridCol w:w="4201"/>
                <w:gridCol w:w="4260"/>
              </w:tblGrid>
            </w:tblGridChange>
          </w:tblGrid>
          <w:tr>
            <w:trPr>
              <w:cantSplit w:val="0"/>
              <w:trHeight w:val="43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C">
                <w:pPr>
                  <w:widowControl w:val="0"/>
                  <w:tabs>
                    <w:tab w:val="left" w:leader="none" w:pos="527"/>
                    <w:tab w:val="left" w:leader="none" w:pos="6000"/>
                  </w:tabs>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8030.1 Personal Days</w:t>
                  <w:tab/>
                </w:r>
              </w:p>
            </w:tc>
          </w:tr>
          <w:tr>
            <w:trPr>
              <w:cantSplit w:val="0"/>
              <w:trHeight w:val="2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7/1/2023</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0">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Roman"/>
      <w:lvlText w:val="%2."/>
      <w:lvlJc w:val="righ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40" w:lineRule="auto"/>
    </w:pPr>
    <w:rPr>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